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9A7B82" w14:paraId="3BE88318" w14:textId="77777777" w:rsidTr="00DC68BC">
        <w:trPr>
          <w:trHeight w:val="1161"/>
        </w:trPr>
        <w:tc>
          <w:tcPr>
            <w:tcW w:w="1667" w:type="pct"/>
            <w:vAlign w:val="center"/>
          </w:tcPr>
          <w:p w14:paraId="1769FEDC" w14:textId="316F9DE9" w:rsidR="00DC68BC" w:rsidRPr="009A7B82" w:rsidRDefault="00DC68BC" w:rsidP="00DC68BC">
            <w:pPr>
              <w:tabs>
                <w:tab w:val="left" w:pos="37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B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1F842843" wp14:editId="6B3A9098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123825</wp:posOffset>
                  </wp:positionV>
                  <wp:extent cx="708025" cy="6858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STAROSTWO POWIATOWE W OLKUSZU</w:t>
            </w:r>
          </w:p>
          <w:p w14:paraId="7A0B9980" w14:textId="2E76614D" w:rsidR="009A7B82" w:rsidRDefault="009A7B82" w:rsidP="00DC68BC">
            <w:pPr>
              <w:tabs>
                <w:tab w:val="left" w:pos="284"/>
              </w:tabs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1037397D" w14:textId="795CAF2F" w:rsidR="009A7B82" w:rsidRDefault="00DC68BC" w:rsidP="009A7B82">
            <w:pPr>
              <w:tabs>
                <w:tab w:val="left" w:pos="1666"/>
              </w:tabs>
              <w:spacing w:before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320EA1B" wp14:editId="06A019A7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09700" cy="755015"/>
                  <wp:effectExtent l="0" t="0" r="0" b="698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CC3C7" w14:textId="309904DF" w:rsidR="009A7B82" w:rsidRPr="009A7B82" w:rsidRDefault="009A7B82" w:rsidP="009A7B82">
            <w:pPr>
              <w:tabs>
                <w:tab w:val="left" w:pos="1666"/>
              </w:tabs>
              <w:spacing w:before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</w:tcPr>
          <w:p w14:paraId="46BF81EF" w14:textId="0F8F7019" w:rsidR="009A7B82" w:rsidRDefault="009A7B82" w:rsidP="00AC2DFE">
            <w:pPr>
              <w:tabs>
                <w:tab w:val="left" w:pos="284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6707418" wp14:editId="34930128">
                  <wp:simplePos x="0" y="0"/>
                  <wp:positionH relativeFrom="margin">
                    <wp:posOffset>124460</wp:posOffset>
                  </wp:positionH>
                  <wp:positionV relativeFrom="margin">
                    <wp:posOffset>111125</wp:posOffset>
                  </wp:positionV>
                  <wp:extent cx="1490345" cy="676275"/>
                  <wp:effectExtent l="0" t="0" r="0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004518" w14:textId="77777777" w:rsidR="009A7B82" w:rsidRDefault="009A7B82" w:rsidP="00DC68BC">
      <w:pPr>
        <w:pBdr>
          <w:top w:val="single" w:sz="4" w:space="1" w:color="auto"/>
        </w:pBdr>
        <w:spacing w:before="0"/>
        <w:rPr>
          <w:rFonts w:ascii="Arial" w:hAnsi="Arial" w:cs="Arial"/>
        </w:rPr>
      </w:pPr>
    </w:p>
    <w:p w14:paraId="555F881E" w14:textId="488E1D21" w:rsidR="00600CB1" w:rsidRPr="00EA509E" w:rsidRDefault="00C37CF0" w:rsidP="009A7B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Olkusz, dnia 24.02.2022 r.</w:t>
      </w:r>
    </w:p>
    <w:p w14:paraId="4CF5C60F" w14:textId="77777777" w:rsidR="00600CB1" w:rsidRPr="00C91A7B" w:rsidRDefault="00600CB1" w:rsidP="00600CB1">
      <w:pPr>
        <w:jc w:val="center"/>
        <w:rPr>
          <w:rFonts w:ascii="Arial" w:hAnsi="Arial" w:cs="Arial"/>
          <w:b/>
        </w:rPr>
      </w:pPr>
      <w:r w:rsidRPr="00C91A7B">
        <w:rPr>
          <w:rFonts w:ascii="Arial" w:hAnsi="Arial" w:cs="Arial"/>
          <w:b/>
        </w:rPr>
        <w:t>Szanowni Państwo,</w:t>
      </w:r>
    </w:p>
    <w:p w14:paraId="0BBBFB27" w14:textId="77777777" w:rsidR="00600CB1" w:rsidRDefault="00600CB1" w:rsidP="00600CB1">
      <w:pPr>
        <w:jc w:val="center"/>
        <w:rPr>
          <w:rFonts w:ascii="Arial" w:hAnsi="Arial" w:cs="Arial"/>
          <w:b/>
        </w:rPr>
      </w:pPr>
      <w:r w:rsidRPr="00C91A7B">
        <w:rPr>
          <w:rFonts w:ascii="Arial" w:hAnsi="Arial" w:cs="Arial"/>
          <w:b/>
        </w:rPr>
        <w:t>Organizacje Pozarządowe z terenu powiatu olkuskiego</w:t>
      </w:r>
      <w:r>
        <w:rPr>
          <w:rFonts w:ascii="Arial" w:hAnsi="Arial" w:cs="Arial"/>
          <w:b/>
        </w:rPr>
        <w:t>!</w:t>
      </w:r>
    </w:p>
    <w:p w14:paraId="777EE5AF" w14:textId="77777777" w:rsidR="00600CB1" w:rsidRPr="00600CB1" w:rsidRDefault="00600CB1" w:rsidP="00EA509E">
      <w:pPr>
        <w:spacing w:before="0" w:line="240" w:lineRule="auto"/>
        <w:jc w:val="center"/>
        <w:rPr>
          <w:rFonts w:ascii="Arial" w:hAnsi="Arial" w:cs="Arial"/>
          <w:b/>
        </w:rPr>
      </w:pPr>
    </w:p>
    <w:p w14:paraId="4FB2E0C5" w14:textId="2426CD97" w:rsidR="00E3337A" w:rsidRPr="00C072D5" w:rsidRDefault="001274DC" w:rsidP="00DC68BC">
      <w:pPr>
        <w:spacing w:before="0" w:after="24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072D5">
        <w:rPr>
          <w:rFonts w:ascii="Arial" w:hAnsi="Arial" w:cs="Arial"/>
        </w:rPr>
        <w:t xml:space="preserve">Starosta Olkuski wraz z Fundacją Biuro Inicjatyw Społecznych z Krakowa zaprasza </w:t>
      </w:r>
      <w:r w:rsidR="008D51F9" w:rsidRPr="00C072D5">
        <w:rPr>
          <w:rFonts w:ascii="Arial" w:hAnsi="Arial" w:cs="Arial"/>
        </w:rPr>
        <w:t>na</w:t>
      </w:r>
      <w:r w:rsidRPr="00C072D5">
        <w:rPr>
          <w:rFonts w:ascii="Arial" w:hAnsi="Arial" w:cs="Arial"/>
        </w:rPr>
        <w:t xml:space="preserve"> szkoleni</w:t>
      </w:r>
      <w:r w:rsidR="008D51F9" w:rsidRPr="00C072D5">
        <w:rPr>
          <w:rFonts w:ascii="Arial" w:hAnsi="Arial" w:cs="Arial"/>
        </w:rPr>
        <w:t xml:space="preserve">e </w:t>
      </w:r>
      <w:proofErr w:type="gramStart"/>
      <w:r w:rsidR="004B07C7" w:rsidRPr="00C072D5">
        <w:rPr>
          <w:rFonts w:ascii="Arial" w:hAnsi="Arial" w:cs="Arial"/>
        </w:rPr>
        <w:t>p</w:t>
      </w:r>
      <w:r w:rsidR="004B07C7">
        <w:rPr>
          <w:rFonts w:ascii="Arial" w:hAnsi="Arial" w:cs="Arial"/>
        </w:rPr>
        <w:t>n</w:t>
      </w:r>
      <w:r w:rsidR="004B07C7" w:rsidRPr="00C072D5">
        <w:rPr>
          <w:rFonts w:ascii="Arial" w:hAnsi="Arial" w:cs="Arial"/>
        </w:rPr>
        <w:t>.</w:t>
      </w:r>
      <w:r w:rsidR="004B07C7">
        <w:rPr>
          <w:rFonts w:ascii="Arial" w:hAnsi="Arial" w:cs="Arial"/>
          <w:b/>
          <w:bCs/>
          <w:i/>
          <w:iCs/>
        </w:rPr>
        <w:t xml:space="preserve"> ,,</w:t>
      </w:r>
      <w:r w:rsidR="008D51F9" w:rsidRPr="00C072D5">
        <w:rPr>
          <w:rFonts w:ascii="Arial" w:hAnsi="Arial" w:cs="Arial"/>
          <w:b/>
          <w:bCs/>
          <w:i/>
          <w:iCs/>
        </w:rPr>
        <w:t>Podstawowe</w:t>
      </w:r>
      <w:proofErr w:type="gramEnd"/>
      <w:r w:rsidR="008D51F9" w:rsidRPr="00C072D5">
        <w:rPr>
          <w:rFonts w:ascii="Arial" w:hAnsi="Arial" w:cs="Arial"/>
          <w:b/>
          <w:bCs/>
          <w:i/>
          <w:iCs/>
        </w:rPr>
        <w:t xml:space="preserve"> zagadnienia dotyczące dostępności. Realizacja zasady dostępności w zadaniach publicznych realizowanych na zlecenie samorządu”</w:t>
      </w:r>
      <w:r w:rsidR="00EA509E" w:rsidRPr="00C072D5">
        <w:rPr>
          <w:rFonts w:ascii="Arial" w:hAnsi="Arial" w:cs="Arial"/>
        </w:rPr>
        <w:t>,</w:t>
      </w:r>
      <w:r w:rsidR="00600CB1" w:rsidRPr="00C072D5">
        <w:rPr>
          <w:rFonts w:ascii="Arial" w:hAnsi="Arial" w:cs="Arial"/>
        </w:rPr>
        <w:t xml:space="preserve"> które </w:t>
      </w:r>
      <w:r w:rsidR="00600CB1" w:rsidRPr="00C072D5">
        <w:rPr>
          <w:rFonts w:ascii="Arial" w:eastAsia="Times New Roman" w:hAnsi="Arial" w:cs="Arial"/>
          <w:lang w:eastAsia="pl-PL"/>
        </w:rPr>
        <w:t xml:space="preserve">odbędzie się </w:t>
      </w:r>
      <w:r w:rsidR="00EE6B4E" w:rsidRPr="00C072D5">
        <w:rPr>
          <w:rFonts w:ascii="Arial" w:eastAsia="Times New Roman" w:hAnsi="Arial" w:cs="Arial"/>
          <w:lang w:eastAsia="pl-PL"/>
        </w:rPr>
        <w:t xml:space="preserve">w dniu </w:t>
      </w:r>
      <w:r w:rsidR="00EE6B4E" w:rsidRPr="00C072D5">
        <w:rPr>
          <w:rFonts w:ascii="Arial" w:eastAsia="Times New Roman" w:hAnsi="Arial" w:cs="Arial"/>
          <w:b/>
          <w:bCs/>
          <w:lang w:eastAsia="pl-PL"/>
        </w:rPr>
        <w:t>18</w:t>
      </w:r>
      <w:r w:rsidR="00F028AB" w:rsidRPr="00C072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E6B4E" w:rsidRPr="00C072D5">
        <w:rPr>
          <w:rFonts w:ascii="Arial" w:eastAsia="Times New Roman" w:hAnsi="Arial" w:cs="Arial"/>
          <w:b/>
          <w:bCs/>
          <w:lang w:eastAsia="pl-PL"/>
        </w:rPr>
        <w:t>marca</w:t>
      </w:r>
      <w:r w:rsidR="00F028AB" w:rsidRPr="00C072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E6B4E" w:rsidRPr="00C072D5">
        <w:rPr>
          <w:rFonts w:ascii="Arial" w:eastAsia="Times New Roman" w:hAnsi="Arial" w:cs="Arial"/>
          <w:b/>
          <w:bCs/>
          <w:lang w:eastAsia="pl-PL"/>
        </w:rPr>
        <w:t xml:space="preserve">2022 r. </w:t>
      </w:r>
      <w:r w:rsidR="00F028AB" w:rsidRPr="00C072D5">
        <w:rPr>
          <w:rFonts w:ascii="Arial" w:eastAsia="Times New Roman" w:hAnsi="Arial" w:cs="Arial"/>
          <w:b/>
          <w:bCs/>
          <w:lang w:eastAsia="pl-PL"/>
        </w:rPr>
        <w:t>(piątek) w </w:t>
      </w:r>
      <w:r w:rsidR="00600CB1" w:rsidRPr="00C072D5">
        <w:rPr>
          <w:rFonts w:ascii="Arial" w:eastAsia="Times New Roman" w:hAnsi="Arial" w:cs="Arial"/>
          <w:b/>
          <w:bCs/>
          <w:lang w:eastAsia="pl-PL"/>
        </w:rPr>
        <w:t>godz. 1</w:t>
      </w:r>
      <w:r w:rsidR="00EE6B4E" w:rsidRPr="00C072D5">
        <w:rPr>
          <w:rFonts w:ascii="Arial" w:eastAsia="Times New Roman" w:hAnsi="Arial" w:cs="Arial"/>
          <w:b/>
          <w:bCs/>
          <w:lang w:eastAsia="pl-PL"/>
        </w:rPr>
        <w:t>4.</w:t>
      </w:r>
      <w:r w:rsidR="00600CB1" w:rsidRPr="00C072D5">
        <w:rPr>
          <w:rFonts w:ascii="Arial" w:eastAsia="Times New Roman" w:hAnsi="Arial" w:cs="Arial"/>
          <w:b/>
          <w:bCs/>
          <w:lang w:eastAsia="pl-PL"/>
        </w:rPr>
        <w:t>00 – 1</w:t>
      </w:r>
      <w:r w:rsidR="00EE6B4E" w:rsidRPr="00C072D5">
        <w:rPr>
          <w:rFonts w:ascii="Arial" w:eastAsia="Times New Roman" w:hAnsi="Arial" w:cs="Arial"/>
          <w:b/>
          <w:bCs/>
          <w:lang w:eastAsia="pl-PL"/>
        </w:rPr>
        <w:t>7.</w:t>
      </w:r>
      <w:r w:rsidR="00600CB1" w:rsidRPr="00C072D5">
        <w:rPr>
          <w:rFonts w:ascii="Arial" w:eastAsia="Times New Roman" w:hAnsi="Arial" w:cs="Arial"/>
          <w:b/>
          <w:bCs/>
          <w:lang w:eastAsia="pl-PL"/>
        </w:rPr>
        <w:t>00 w sali konferencyjnej Starostwa Powiatowego w Olkuszu</w:t>
      </w:r>
      <w:r w:rsidR="00F028AB" w:rsidRPr="00C072D5">
        <w:rPr>
          <w:rFonts w:ascii="Arial" w:eastAsia="Times New Roman" w:hAnsi="Arial" w:cs="Arial"/>
          <w:b/>
          <w:bCs/>
          <w:lang w:eastAsia="pl-PL"/>
        </w:rPr>
        <w:t xml:space="preserve"> (I </w:t>
      </w:r>
      <w:r w:rsidR="00600CB1" w:rsidRPr="00C072D5">
        <w:rPr>
          <w:rFonts w:ascii="Arial" w:eastAsia="Times New Roman" w:hAnsi="Arial" w:cs="Arial"/>
          <w:b/>
          <w:bCs/>
          <w:lang w:eastAsia="pl-PL"/>
        </w:rPr>
        <w:t>piętro) przy ul. Mickiewicza 2.</w:t>
      </w:r>
    </w:p>
    <w:p w14:paraId="0821B6CD" w14:textId="7264D1CF" w:rsidR="00E3337A" w:rsidRPr="00C072D5" w:rsidRDefault="00E3337A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72D5">
        <w:rPr>
          <w:rFonts w:ascii="Arial" w:eastAsia="Times New Roman" w:hAnsi="Arial" w:cs="Arial"/>
          <w:sz w:val="20"/>
          <w:szCs w:val="20"/>
          <w:lang w:eastAsia="pl-PL"/>
        </w:rPr>
        <w:t>Szkolenie przeprowadzi: Artur Then - ekspert w zakresie zapewnienia dostępności, doradca dostępności dla małopolskich samorządów, realizator audytów dostępności, szkoleniowiec.</w:t>
      </w:r>
    </w:p>
    <w:p w14:paraId="20D1F746" w14:textId="77777777" w:rsidR="00EA509E" w:rsidRPr="00C072D5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57E3D5" w14:textId="1B9D08BC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Program szkolenia:</w:t>
      </w:r>
    </w:p>
    <w:p w14:paraId="1CA253DD" w14:textId="54CA543E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>1) Zmiany w przepisach prawa dotyczące dostępności w kontekście NGO</w:t>
      </w:r>
      <w:r w:rsidR="003263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6CB9">
        <w:rPr>
          <w:rFonts w:ascii="Arial" w:eastAsia="Times New Roman" w:hAnsi="Arial" w:cs="Arial"/>
          <w:sz w:val="20"/>
          <w:szCs w:val="20"/>
          <w:lang w:eastAsia="pl-PL"/>
        </w:rPr>
        <w:t>(Ustawa o zapewnieniu dostępności osobom ze szczególnymi potrzebami, ustawa o zapewnieniu dostępności stron internetowych i aplikacji mobilnych podmiotów publicznych)</w:t>
      </w:r>
    </w:p>
    <w:p w14:paraId="0C3AECB7" w14:textId="710EC07D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 xml:space="preserve">2) Spełnienie zasad dostępności w ramach zadań publicznych realizowanych na zlecenie samorządu </w:t>
      </w:r>
    </w:p>
    <w:p w14:paraId="1D98C3C3" w14:textId="3F64F1A7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002D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6CB9">
        <w:rPr>
          <w:rFonts w:ascii="Arial" w:eastAsia="Times New Roman" w:hAnsi="Arial" w:cs="Arial"/>
          <w:sz w:val="20"/>
          <w:szCs w:val="20"/>
          <w:lang w:eastAsia="pl-PL"/>
        </w:rPr>
        <w:t>Minimalne warunki dostępności jakie muszą spełnić organizacje starające się o środki publiczne</w:t>
      </w:r>
    </w:p>
    <w:p w14:paraId="36D32E9D" w14:textId="589C1884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>1. Przegląd kluczowych pojęć związanych z dostępnością</w:t>
      </w:r>
    </w:p>
    <w:p w14:paraId="2184C26A" w14:textId="77655884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>2. Analiza Ustawy z dnia 19 lipca 2019r. o zapewnianiu dostępności osobom ze szczególnymi potrzebami z perspektywy organizacji pozarządowych i grup nieformalnych</w:t>
      </w:r>
    </w:p>
    <w:p w14:paraId="4933D9A9" w14:textId="0601B49F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>3. Obszary zapewniania dostępności przez organizacje pozarządowe:</w:t>
      </w:r>
    </w:p>
    <w:p w14:paraId="4C63F442" w14:textId="5D66E423" w:rsidR="00EA509E" w:rsidRPr="00002D81" w:rsidRDefault="00EA509E" w:rsidP="00002D81">
      <w:pPr>
        <w:pStyle w:val="Akapitzlist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D81">
        <w:rPr>
          <w:rFonts w:ascii="Arial" w:eastAsia="Times New Roman" w:hAnsi="Arial" w:cs="Arial"/>
          <w:sz w:val="20"/>
          <w:szCs w:val="20"/>
          <w:lang w:eastAsia="pl-PL"/>
        </w:rPr>
        <w:t>Dostępność cyfrowa (w tym zgodności strony internetowej i multimediów ze standardem WCAG 2.1)</w:t>
      </w:r>
    </w:p>
    <w:p w14:paraId="263D8807" w14:textId="6415CE1E" w:rsidR="00EA509E" w:rsidRPr="00002D81" w:rsidRDefault="00EA509E" w:rsidP="00002D81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D81">
        <w:rPr>
          <w:rFonts w:ascii="Arial" w:eastAsia="Times New Roman" w:hAnsi="Arial" w:cs="Arial"/>
          <w:sz w:val="20"/>
          <w:szCs w:val="20"/>
          <w:lang w:eastAsia="pl-PL"/>
        </w:rPr>
        <w:t>Dostępność architektoniczna (w tym wymogi dotyczące dostępności</w:t>
      </w:r>
      <w:r w:rsidR="009A7B82" w:rsidRPr="00002D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02D81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002D81">
        <w:rPr>
          <w:rFonts w:ascii="Arial" w:eastAsia="Times New Roman" w:hAnsi="Arial" w:cs="Arial"/>
          <w:sz w:val="20"/>
          <w:szCs w:val="20"/>
          <w:lang w:eastAsia="pl-PL"/>
        </w:rPr>
        <w:t xml:space="preserve"> szkoleniowych/konferencyjnych, biura)</w:t>
      </w:r>
    </w:p>
    <w:p w14:paraId="6896F335" w14:textId="48A65C2C" w:rsidR="00EA509E" w:rsidRPr="00002D81" w:rsidRDefault="00EA509E" w:rsidP="00002D81">
      <w:pPr>
        <w:pStyle w:val="Akapitzlist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D81">
        <w:rPr>
          <w:rFonts w:ascii="Arial" w:eastAsia="Times New Roman" w:hAnsi="Arial" w:cs="Arial"/>
          <w:sz w:val="20"/>
          <w:szCs w:val="20"/>
          <w:lang w:eastAsia="pl-PL"/>
        </w:rPr>
        <w:t>Dostępność organizacyjno-informacyjna (w tym strategia komunikacji z grupami docelowymi, regulaminy wewnętrzne)</w:t>
      </w:r>
    </w:p>
    <w:p w14:paraId="31690765" w14:textId="2C0372D7" w:rsidR="00EA509E" w:rsidRPr="00816CB9" w:rsidRDefault="00EA509E" w:rsidP="00EA509E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CB9">
        <w:rPr>
          <w:rFonts w:ascii="Arial" w:eastAsia="Times New Roman" w:hAnsi="Arial" w:cs="Arial"/>
          <w:sz w:val="20"/>
          <w:szCs w:val="20"/>
          <w:lang w:eastAsia="pl-PL"/>
        </w:rPr>
        <w:t>4. Dobre praktyki w zakresie zapewniania dostępności przez organizacje pozarządowe</w:t>
      </w:r>
      <w:r w:rsidR="003B5AAC" w:rsidRPr="00816CB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595B94" w14:textId="4E1AFC74" w:rsidR="00C072D5" w:rsidRPr="00C072D5" w:rsidRDefault="00C072D5" w:rsidP="00EA509E">
      <w:pPr>
        <w:spacing w:before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53D71D" w14:textId="37705FBC" w:rsidR="00C072D5" w:rsidRPr="00C072D5" w:rsidRDefault="00C072D5" w:rsidP="00EA509E">
      <w:pPr>
        <w:spacing w:before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2E7077" w14:textId="77777777" w:rsidR="00C072D5" w:rsidRPr="00C072D5" w:rsidRDefault="00C072D5" w:rsidP="00EA509E">
      <w:pPr>
        <w:spacing w:before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CD37AAD" w14:textId="77777777" w:rsidR="004741C8" w:rsidRPr="00C072D5" w:rsidRDefault="004741C8" w:rsidP="00EA509E">
      <w:pPr>
        <w:spacing w:before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B3564AB" w14:textId="2784CDFB" w:rsidR="00C072D5" w:rsidRDefault="00C072D5" w:rsidP="00EA509E">
      <w:pPr>
        <w:spacing w:before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2CDED919" w14:textId="3E996E49" w:rsidR="00DC68BC" w:rsidRDefault="00DC68BC" w:rsidP="00EA509E">
      <w:pPr>
        <w:spacing w:before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F28B858" w14:textId="77777777" w:rsidR="00DC68BC" w:rsidRPr="00C072D5" w:rsidRDefault="00DC68BC" w:rsidP="00EA509E">
      <w:pPr>
        <w:spacing w:before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50DBCAD" w14:textId="11B6FBB1" w:rsidR="00C072D5" w:rsidRPr="008C1015" w:rsidRDefault="008C1015" w:rsidP="008C1015">
      <w:pPr>
        <w:spacing w:before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C101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Uwaga!</w:t>
      </w:r>
    </w:p>
    <w:p w14:paraId="69C36DF5" w14:textId="77777777" w:rsidR="008C1015" w:rsidRDefault="008C1015" w:rsidP="008C1015">
      <w:pPr>
        <w:spacing w:before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C3507FA" w14:textId="76165655" w:rsidR="004741C8" w:rsidRPr="001625F7" w:rsidRDefault="001625F7" w:rsidP="001625F7">
      <w:pPr>
        <w:tabs>
          <w:tab w:val="left" w:pos="284"/>
        </w:tabs>
        <w:spacing w:before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="00C072D5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Udział w szkoleniu związany jest przystąpieniem do projektu „MOWES 2 - Małopolski Ośrodek Wsparcia Ekonomii Społecznej –Krakowski Obszar Metropolitarny”, co oznacza konieczność wypełnienia</w:t>
      </w:r>
      <w:r w:rsidR="0093024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C072D5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dokumentów projektowych i przekazania danych osobowych (w załączeniu). Jest to związane z procedurami realizacji projektów unijnych, dane są w pełni chronione i przetwarzane zgodnie z zasadami RODO. Bardzo prosimy o wypełnienie i przyniesienie załączonych dokumentów na spotkanie.</w:t>
      </w:r>
    </w:p>
    <w:p w14:paraId="7D540868" w14:textId="32FCBE49" w:rsidR="004741C8" w:rsidRPr="001625F7" w:rsidRDefault="001625F7" w:rsidP="001625F7">
      <w:pPr>
        <w:tabs>
          <w:tab w:val="left" w:pos="284"/>
        </w:tabs>
        <w:spacing w:before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="008C1015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Ze względu na trwającą pandemię wirusa Sars-CoV-2 prosimy o oddelegowanie jednej osoby z</w:t>
      </w:r>
      <w:r w:rsidR="00D66956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="008C1015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Państwa organizacji.</w:t>
      </w:r>
    </w:p>
    <w:p w14:paraId="0EF5F0EE" w14:textId="5A1F515F" w:rsidR="009A7B82" w:rsidRPr="001625F7" w:rsidRDefault="001625F7" w:rsidP="001625F7">
      <w:pPr>
        <w:tabs>
          <w:tab w:val="left" w:pos="284"/>
        </w:tabs>
        <w:spacing w:before="0" w:line="240" w:lineRule="auto"/>
        <w:jc w:val="both"/>
        <w:rPr>
          <w:rStyle w:val="Hipercze"/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="00600CB1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Prosimy o potwierdzenie udziału w </w:t>
      </w:r>
      <w:r w:rsidR="004741C8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szkoleniu do dnia 14.03.2022 r.</w:t>
      </w:r>
      <w:r w:rsidR="00600CB1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dzwoniąc do Wydziału Polityki Społecznej i Promocji Starostwa – tel. </w:t>
      </w:r>
      <w:r w:rsidR="004741C8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(32) </w:t>
      </w:r>
      <w:r w:rsidR="00600CB1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647 88 15, lub</w:t>
      </w:r>
      <w:r w:rsidR="004741C8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600CB1" w:rsidRPr="001625F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drogą elektroniczną na adres </w:t>
      </w:r>
      <w:hyperlink r:id="rId8" w:history="1">
        <w:r w:rsidR="00600CB1" w:rsidRPr="001625F7">
          <w:rPr>
            <w:rStyle w:val="Hipercze"/>
            <w:rFonts w:ascii="Arial" w:eastAsia="Times New Roman" w:hAnsi="Arial" w:cs="Arial"/>
            <w:i/>
            <w:iCs/>
            <w:sz w:val="20"/>
            <w:szCs w:val="20"/>
            <w:lang w:eastAsia="pl-PL"/>
          </w:rPr>
          <w:t>politykaspoleczna@sp.olkusz.pl</w:t>
        </w:r>
      </w:hyperlink>
    </w:p>
    <w:sectPr w:rsidR="009A7B82" w:rsidRPr="001625F7" w:rsidSect="00DC68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0BFF"/>
    <w:multiLevelType w:val="hybridMultilevel"/>
    <w:tmpl w:val="01766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E4E"/>
    <w:multiLevelType w:val="hybridMultilevel"/>
    <w:tmpl w:val="BB76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774"/>
    <w:multiLevelType w:val="hybridMultilevel"/>
    <w:tmpl w:val="8F0AF8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B1"/>
    <w:rsid w:val="00002D81"/>
    <w:rsid w:val="000A0794"/>
    <w:rsid w:val="001274DC"/>
    <w:rsid w:val="001625F7"/>
    <w:rsid w:val="0032636C"/>
    <w:rsid w:val="003B5AAC"/>
    <w:rsid w:val="004741C8"/>
    <w:rsid w:val="004B07C7"/>
    <w:rsid w:val="004B2BC1"/>
    <w:rsid w:val="00600CB1"/>
    <w:rsid w:val="006C3CBB"/>
    <w:rsid w:val="00816CB9"/>
    <w:rsid w:val="008C1015"/>
    <w:rsid w:val="008C7857"/>
    <w:rsid w:val="008D51F9"/>
    <w:rsid w:val="0093024D"/>
    <w:rsid w:val="009A7B82"/>
    <w:rsid w:val="00BC3F64"/>
    <w:rsid w:val="00C072D5"/>
    <w:rsid w:val="00C37CF0"/>
    <w:rsid w:val="00D374F4"/>
    <w:rsid w:val="00D66956"/>
    <w:rsid w:val="00DC68BC"/>
    <w:rsid w:val="00E3337A"/>
    <w:rsid w:val="00EA509E"/>
    <w:rsid w:val="00EE6B4E"/>
    <w:rsid w:val="00F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F49B"/>
  <w15:docId w15:val="{2A8E88C0-E80A-454D-A6E6-9D7C2F1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794"/>
    <w:pPr>
      <w:spacing w:before="320" w:after="0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794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794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794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794"/>
    <w:rPr>
      <w:rFonts w:ascii="Tahoma" w:eastAsiaTheme="majorEastAsia" w:hAnsi="Tahoma" w:cstheme="majorBidi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600C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41C8"/>
    <w:pPr>
      <w:ind w:left="720"/>
      <w:contextualSpacing/>
    </w:pPr>
  </w:style>
  <w:style w:type="table" w:styleId="Tabela-Siatka">
    <w:name w:val="Table Grid"/>
    <w:basedOn w:val="Standardowy"/>
    <w:uiPriority w:val="59"/>
    <w:rsid w:val="009A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kaspoleczna@sp.olkus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Sołtysik</dc:creator>
  <cp:lastModifiedBy>Irina Genserovska</cp:lastModifiedBy>
  <cp:revision>18</cp:revision>
  <cp:lastPrinted>2022-02-23T12:53:00Z</cp:lastPrinted>
  <dcterms:created xsi:type="dcterms:W3CDTF">2022-02-23T10:46:00Z</dcterms:created>
  <dcterms:modified xsi:type="dcterms:W3CDTF">2022-02-25T08:06:00Z</dcterms:modified>
</cp:coreProperties>
</file>