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676C26" w:rsidP="00246253">
      <w:pPr>
        <w:pStyle w:val="Nagwek1"/>
      </w:pPr>
      <w:r>
        <w:t>ZAPYTANIE OFERTOWE</w:t>
      </w:r>
    </w:p>
    <w:p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</w:t>
      </w:r>
      <w:r w:rsidR="00257FCD">
        <w:t>1</w:t>
      </w:r>
      <w:r>
        <w:t xml:space="preserve"> </w:t>
      </w:r>
      <w:r w:rsidR="00257FCD">
        <w:t>Kształcenie Ogólne</w:t>
      </w:r>
      <w:r>
        <w:t>.</w:t>
      </w:r>
    </w:p>
    <w:p w:rsidR="00B74CBD" w:rsidRDefault="00B74CBD" w:rsidP="00B74CBD">
      <w:r>
        <w:t>Ilekroć w niniejszym dokumencie mowa jest o Zapytaniu należy przez to rozumieć Zapytanie Ofertowe.</w:t>
      </w:r>
    </w:p>
    <w:p w:rsidR="00676C26" w:rsidRDefault="00676C26" w:rsidP="00666354">
      <w:pPr>
        <w:pStyle w:val="Nagwek2"/>
      </w:pPr>
      <w:r>
        <w:t xml:space="preserve">Nazwa zadania: </w:t>
      </w:r>
    </w:p>
    <w:p w:rsidR="00676C26" w:rsidRDefault="00540FE2" w:rsidP="00B74CBD">
      <w:pPr>
        <w:spacing w:before="0"/>
      </w:pPr>
      <w:r w:rsidRPr="00BD1417">
        <w:rPr>
          <w:rFonts w:cs="Tahoma"/>
          <w:szCs w:val="22"/>
          <w:lang w:eastAsia="ar-SA"/>
        </w:rPr>
        <w:t xml:space="preserve">Dostawa </w:t>
      </w:r>
      <w:r w:rsidR="00257FCD">
        <w:rPr>
          <w:rFonts w:cs="Tahoma"/>
          <w:szCs w:val="22"/>
          <w:lang w:eastAsia="ar-SA"/>
        </w:rPr>
        <w:t>pomocy dydaktycznych oraz</w:t>
      </w:r>
      <w:r w:rsidRPr="00BD1417">
        <w:rPr>
          <w:rFonts w:cs="Tahoma"/>
          <w:szCs w:val="22"/>
          <w:lang w:eastAsia="ar-SA"/>
        </w:rPr>
        <w:t xml:space="preserve"> materiałów biurowych dla uczniów </w:t>
      </w:r>
      <w:r w:rsidR="00257FCD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E17A47">
        <w:rPr>
          <w:rFonts w:cs="Tahoma"/>
          <w:szCs w:val="22"/>
          <w:lang w:eastAsia="ar-SA"/>
        </w:rPr>
        <w:t xml:space="preserve">Zespół Szkół Nr </w:t>
      </w:r>
      <w:r w:rsidR="0085346E">
        <w:rPr>
          <w:rFonts w:cs="Tahoma"/>
          <w:szCs w:val="22"/>
          <w:lang w:eastAsia="ar-SA"/>
        </w:rPr>
        <w:t>4</w:t>
      </w:r>
      <w:r w:rsidR="00E17A47">
        <w:rPr>
          <w:rFonts w:cs="Tahoma"/>
          <w:szCs w:val="22"/>
          <w:lang w:eastAsia="ar-SA"/>
        </w:rPr>
        <w:t xml:space="preserve"> w Olkuszu</w:t>
      </w:r>
    </w:p>
    <w:p w:rsidR="00676C26" w:rsidRDefault="00676C26" w:rsidP="00666354">
      <w:pPr>
        <w:pStyle w:val="Nagwek2"/>
      </w:pPr>
      <w:r>
        <w:t xml:space="preserve">Zamawiający: </w:t>
      </w:r>
    </w:p>
    <w:p w:rsidR="00676C26" w:rsidRDefault="00E17A47" w:rsidP="00B74CBD">
      <w:pPr>
        <w:spacing w:before="0"/>
      </w:pPr>
      <w:r>
        <w:t xml:space="preserve">Zespół Szkół Nr </w:t>
      </w:r>
      <w:r w:rsidR="0085346E">
        <w:t>4</w:t>
      </w:r>
      <w:r>
        <w:t xml:space="preserve"> w Olkuszu, ul: </w:t>
      </w:r>
      <w:r w:rsidR="0085346E">
        <w:t>Legionów Polskich 1</w:t>
      </w:r>
      <w:r w:rsidR="00676C26">
        <w:t>, 32-300 Olkusz</w:t>
      </w:r>
    </w:p>
    <w:p w:rsidR="00676C26" w:rsidRDefault="00676C26" w:rsidP="00FC53B9">
      <w:pPr>
        <w:pStyle w:val="Nagwek2"/>
      </w:pPr>
      <w:r>
        <w:t xml:space="preserve">Data: </w:t>
      </w:r>
      <w:r w:rsidR="00257FCD">
        <w:t>24.01.2022</w:t>
      </w:r>
      <w:r w:rsidR="00EC0938">
        <w:t>r.</w:t>
      </w:r>
    </w:p>
    <w:p w:rsidR="00540FE2" w:rsidRPr="00257FCD" w:rsidRDefault="00676C26" w:rsidP="00257FCD">
      <w:pPr>
        <w:rPr>
          <w:rFonts w:cs="Tahoma"/>
          <w:b/>
          <w:sz w:val="32"/>
          <w:szCs w:val="32"/>
        </w:rPr>
      </w:pPr>
      <w:r w:rsidRPr="00257FCD">
        <w:rPr>
          <w:rFonts w:cs="Tahoma"/>
          <w:b/>
          <w:sz w:val="32"/>
          <w:szCs w:val="32"/>
        </w:rPr>
        <w:t>CPV:</w:t>
      </w:r>
      <w:r w:rsidR="00540FE2" w:rsidRPr="00257FCD">
        <w:rPr>
          <w:rFonts w:cs="Tahoma"/>
          <w:b/>
          <w:sz w:val="32"/>
          <w:szCs w:val="32"/>
        </w:rPr>
        <w:t xml:space="preserve"> </w:t>
      </w:r>
      <w:r w:rsidR="00257FCD" w:rsidRPr="00257FCD">
        <w:rPr>
          <w:rFonts w:cs="Tahoma"/>
          <w:b/>
          <w:sz w:val="32"/>
          <w:szCs w:val="32"/>
        </w:rPr>
        <w:t xml:space="preserve">39162100-6, 38437000-7, 33793000-5, </w:t>
      </w:r>
      <w:hyperlink r:id="rId8" w:history="1">
        <w:r w:rsidR="00257FCD" w:rsidRPr="00257FCD">
          <w:rPr>
            <w:rStyle w:val="Hipercze"/>
            <w:rFonts w:cs="Tahoma"/>
            <w:b/>
            <w:color w:val="auto"/>
            <w:sz w:val="32"/>
            <w:szCs w:val="32"/>
            <w:u w:val="none"/>
          </w:rPr>
          <w:t>30190000-7</w:t>
        </w:r>
      </w:hyperlink>
    </w:p>
    <w:p w:rsidR="00676C26" w:rsidRDefault="00676C26" w:rsidP="00666354">
      <w:pPr>
        <w:pStyle w:val="Nagwek2"/>
      </w:pPr>
      <w:r>
        <w:t>Tryb udzielenia zamówienia:</w:t>
      </w:r>
    </w:p>
    <w:p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B74CBD" w:rsidRDefault="00B74CBD" w:rsidP="00666354">
      <w:pPr>
        <w:pStyle w:val="Nagwek2"/>
      </w:pPr>
      <w:r>
        <w:t>Opis przedmiotu zamówienia:</w:t>
      </w:r>
    </w:p>
    <w:p w:rsidR="00F05B46" w:rsidRPr="00D30D42" w:rsidRDefault="00053E74" w:rsidP="00257FCD">
      <w:pPr>
        <w:spacing w:before="0"/>
        <w:rPr>
          <w:rFonts w:cs="Tahoma"/>
          <w:szCs w:val="22"/>
          <w:lang w:eastAsia="ar-SA"/>
        </w:rPr>
      </w:pPr>
      <w:r w:rsidRPr="00BD1417">
        <w:rPr>
          <w:rFonts w:cs="Tahoma"/>
          <w:szCs w:val="22"/>
          <w:lang w:eastAsia="ar-SA"/>
        </w:rPr>
        <w:t xml:space="preserve">Dostawa materiałów biurowych oraz pomocy dydaktycznych dla uczniów </w:t>
      </w:r>
      <w:r w:rsidR="00257FCD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E17A47">
        <w:rPr>
          <w:rFonts w:cs="Tahoma"/>
          <w:szCs w:val="22"/>
          <w:lang w:eastAsia="ar-SA"/>
        </w:rPr>
        <w:t xml:space="preserve">Zespół Szkół Nr </w:t>
      </w:r>
      <w:r w:rsidR="0085346E">
        <w:rPr>
          <w:rFonts w:cs="Tahoma"/>
          <w:szCs w:val="22"/>
          <w:lang w:eastAsia="ar-SA"/>
        </w:rPr>
        <w:t>4</w:t>
      </w:r>
      <w:r w:rsidR="00257FCD">
        <w:rPr>
          <w:rFonts w:cs="Tahoma"/>
          <w:szCs w:val="22"/>
          <w:lang w:eastAsia="ar-SA"/>
        </w:rPr>
        <w:t xml:space="preserve"> w Olkuszu.</w:t>
      </w:r>
    </w:p>
    <w:p w:rsidR="00406429" w:rsidRPr="006E4393" w:rsidRDefault="00406429" w:rsidP="00406429">
      <w:pPr>
        <w:rPr>
          <w:rFonts w:cs="Tahoma"/>
        </w:rPr>
      </w:pPr>
      <w:r w:rsidRPr="006E4393">
        <w:rPr>
          <w:rFonts w:cs="Tahoma"/>
        </w:rPr>
        <w:t>Część 1 – Odczynniki, olejki</w:t>
      </w:r>
      <w:r>
        <w:rPr>
          <w:rFonts w:cs="Tahoma"/>
        </w:rPr>
        <w:t xml:space="preserve"> – koło naukowe z chemii</w:t>
      </w:r>
    </w:p>
    <w:tbl>
      <w:tblPr>
        <w:tblW w:w="9006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7946"/>
        <w:gridCol w:w="1060"/>
      </w:tblGrid>
      <w:tr w:rsidR="00406429" w:rsidRPr="00DC4369" w:rsidTr="008765B7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Ilość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Wosk pszczeli biały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500g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Lanolina bezwodna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150g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Witamina A - palmitynian retinylu - opakow</w:t>
            </w:r>
            <w:r w:rsidRPr="006E4393">
              <w:rPr>
                <w:rFonts w:cs="Tahoma"/>
                <w:color w:val="000000"/>
              </w:rPr>
              <w:t>a</w:t>
            </w:r>
            <w:r w:rsidRPr="00DC4369">
              <w:rPr>
                <w:rFonts w:cs="Tahoma"/>
                <w:color w:val="000000"/>
              </w:rPr>
              <w:t>nie 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lastRenderedPageBreak/>
              <w:t>Witamina E - octan alfa-tokoferolu - opakowanie 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Witamina C - Rozpuszczalna w olejach, trwała postać witaminy C - palmitynian kwasu askorbinowego - opakowanie 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Masło shea NIERAFINOWANE  100 % NATURALNE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>1k</w:t>
            </w:r>
            <w:r w:rsidRPr="00DC4369">
              <w:rPr>
                <w:rFonts w:cs="Tahoma"/>
                <w:color w:val="000000"/>
              </w:rPr>
              <w:t>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Benzoesan sodu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50g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Gliceryna farmaceutyczna 99,5%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200g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Guma arabska Gatunek czysty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150g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Olejek aromatyczny naturalny pomarańczowy-10ml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Olejek aromatyczny naturalny z zielonej herbaty-10ml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Olejek aromatyczny naturalny eukaliptusowy-10ml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Olejek aromatyczny naturalny miętowy-10ml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alkohol etylowy 96 %-1500ml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1500ml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Woda destylowana 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Naturalny emulgator z oliwy - typu O/W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50g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OLEJ PARAFINOWY o czystości farmaceutycznej i medycznej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500</w:t>
            </w:r>
            <w:r w:rsidRPr="006E4393">
              <w:rPr>
                <w:rFonts w:cs="Tahoma"/>
                <w:color w:val="000000"/>
              </w:rPr>
              <w:t>ml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Tlenek cynku mikronizowany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100g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Żelatyna spożywcza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100g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Kwas cyt</w:t>
            </w:r>
            <w:r w:rsidRPr="006E4393">
              <w:rPr>
                <w:rFonts w:cs="Tahoma"/>
                <w:color w:val="000000"/>
              </w:rPr>
              <w:t>r</w:t>
            </w:r>
            <w:r w:rsidRPr="00DC4369">
              <w:rPr>
                <w:rFonts w:cs="Tahoma"/>
                <w:color w:val="000000"/>
              </w:rPr>
              <w:t>ynowy jednowodny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>100</w:t>
            </w:r>
            <w:r w:rsidRPr="00DC4369">
              <w:rPr>
                <w:rFonts w:cs="Tahoma"/>
                <w:color w:val="000000"/>
              </w:rPr>
              <w:t>g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 xml:space="preserve">Witamina A+E w kroplach </w:t>
            </w:r>
            <w:r w:rsidRPr="006E4393">
              <w:rPr>
                <w:rFonts w:cs="Tahoma"/>
                <w:color w:val="000000"/>
              </w:rPr>
              <w:t xml:space="preserve">opakowanie </w:t>
            </w:r>
            <w:r w:rsidRPr="00DC4369">
              <w:rPr>
                <w:rFonts w:cs="Tahoma"/>
                <w:color w:val="000000"/>
              </w:rPr>
              <w:t xml:space="preserve">30ml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DC4369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DC4369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kompozycja zapachowa (do kremu) 1 buteleczka 10ml - trzy różne zapachy: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DC4369">
              <w:rPr>
                <w:rFonts w:cs="Tahoma"/>
                <w:color w:val="000000"/>
              </w:rPr>
              <w:t>kokos, piżmo, roża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DC4369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C4369">
              <w:rPr>
                <w:rFonts w:cs="Tahoma"/>
                <w:color w:val="000000"/>
              </w:rPr>
              <w:t>3</w:t>
            </w:r>
          </w:p>
        </w:tc>
      </w:tr>
      <w:tr w:rsidR="00406429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C1277F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</w:rPr>
              <w:t xml:space="preserve">FENOLOFTALEINA r-r 1%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C1277F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</w:rPr>
              <w:t>2</w:t>
            </w:r>
            <w:r w:rsidRPr="006E4393">
              <w:rPr>
                <w:rFonts w:cs="Tahoma"/>
                <w:color w:val="000000"/>
              </w:rPr>
              <w:t>5</w:t>
            </w:r>
            <w:r w:rsidRPr="00C1277F">
              <w:rPr>
                <w:rFonts w:cs="Tahoma"/>
                <w:color w:val="000000"/>
              </w:rPr>
              <w:t>0ml</w:t>
            </w:r>
          </w:p>
        </w:tc>
      </w:tr>
      <w:tr w:rsidR="00406429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C1277F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</w:rPr>
              <w:t>roztwór wzorcowy do kalibrowania o pH 9,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C1277F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>250ml</w:t>
            </w:r>
          </w:p>
        </w:tc>
      </w:tr>
      <w:tr w:rsidR="00406429" w:rsidRPr="00C1277F" w:rsidTr="008765B7">
        <w:trPr>
          <w:trHeight w:val="276"/>
        </w:trPr>
        <w:tc>
          <w:tcPr>
            <w:tcW w:w="7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C1277F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</w:rPr>
              <w:t xml:space="preserve">węgiel aktywny drzewny proszek lub granulat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C1277F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C1277F">
              <w:rPr>
                <w:rFonts w:cs="Tahoma"/>
                <w:color w:val="000000"/>
              </w:rPr>
              <w:t>2</w:t>
            </w:r>
            <w:r w:rsidRPr="006E4393">
              <w:rPr>
                <w:rFonts w:cs="Tahoma"/>
                <w:color w:val="000000"/>
              </w:rPr>
              <w:t>00g</w:t>
            </w:r>
          </w:p>
        </w:tc>
      </w:tr>
    </w:tbl>
    <w:p w:rsidR="00406429" w:rsidRDefault="00406429" w:rsidP="00406429">
      <w:pPr>
        <w:spacing w:before="0" w:line="240" w:lineRule="auto"/>
        <w:rPr>
          <w:rFonts w:cs="Tahoma"/>
        </w:rPr>
      </w:pPr>
      <w:r>
        <w:rPr>
          <w:rFonts w:cs="Tahoma"/>
        </w:rPr>
        <w:t>Opis dostawy: Koło naukowe z chemii – Bożena Odrobińska</w:t>
      </w:r>
    </w:p>
    <w:p w:rsidR="00406429" w:rsidRPr="006E4393" w:rsidRDefault="00406429" w:rsidP="00406429">
      <w:pPr>
        <w:rPr>
          <w:rFonts w:cs="Tahoma"/>
        </w:rPr>
      </w:pPr>
      <w:r w:rsidRPr="006E4393">
        <w:rPr>
          <w:rFonts w:cs="Tahoma"/>
        </w:rPr>
        <w:t>Część 2-szkło, urządzeni</w:t>
      </w:r>
      <w:r>
        <w:rPr>
          <w:rFonts w:cs="Tahoma"/>
        </w:rPr>
        <w:t>a</w:t>
      </w:r>
      <w:r w:rsidRPr="006E4393">
        <w:rPr>
          <w:rFonts w:cs="Tahoma"/>
        </w:rPr>
        <w:t xml:space="preserve"> laboratoryjne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chemii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47"/>
        <w:gridCol w:w="1134"/>
      </w:tblGrid>
      <w:tr w:rsidR="00406429" w:rsidRPr="006E4393" w:rsidTr="008765B7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6E4393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6E4393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>Ilość</w:t>
            </w:r>
          </w:p>
        </w:tc>
      </w:tr>
      <w:tr w:rsidR="00406429" w:rsidRPr="00E90DD7" w:rsidTr="008765B7">
        <w:trPr>
          <w:trHeight w:val="57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Szklana buteleczka o pojemności 50 ml wykonana z ciemnego szkła, z nakrętką z pierścieniem gwarancyjnym i kroplomierzem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406429" w:rsidRPr="00E90DD7" w:rsidTr="008765B7">
        <w:trPr>
          <w:trHeight w:val="33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Butelka szklana 20 ml wykonana z ciemnego szkła z zakrętką i zakr</w:t>
            </w:r>
            <w:r w:rsidRPr="00E90DD7">
              <w:rPr>
                <w:rFonts w:cs="Tahoma"/>
                <w:color w:val="000000"/>
              </w:rPr>
              <w:t>a</w:t>
            </w:r>
            <w:r w:rsidRPr="00E90DD7">
              <w:rPr>
                <w:rFonts w:cs="Tahoma"/>
                <w:color w:val="000000"/>
                <w:szCs w:val="22"/>
              </w:rPr>
              <w:t xml:space="preserve">placzem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406429" w:rsidRPr="00E90DD7" w:rsidTr="008765B7">
        <w:trPr>
          <w:trHeight w:val="52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Szklana buteleczka o pojemności 100 ml wykonana z ciemnego szkła, z nakrętką z pierścieniem gwarancyjnym i kroplomierzem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E90DD7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E90DD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Szklany słoiczek bezbarwny o pojemności 50 ml z nakrętką (do kremu)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Słoik Bezbarwny PET z  nakrętką  o pojemności 100ml  (do kremu)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Plastikowy, przezroczysty słoiczek kosmetyczny o pojemności 20 ml, zamykany nieprzezroczystą nakrętką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Szklana buteleczka o pojemności 50 ml wykonana z ciemnego szkła, z atomizerem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Butelka szklana 10 ml z nakrętką i pierścieniem gwarancyjnym oraz kroplomierzem(na olejek)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</w:rPr>
            </w:pPr>
            <w:r w:rsidRPr="00783442">
              <w:rPr>
                <w:rFonts w:cs="Tahoma"/>
              </w:rPr>
              <w:t>Butelka o pojemności 250 ml w kolorze brązowym z nakrętką z plombą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Zlewka niska z wylewem, skalowana, wykonana ze szkła borokrzemowego-150 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lastRenderedPageBreak/>
              <w:t>Mieszadło mechaniczne - mieszadło elektryczne przeznaczone do długotrwałego mieszania mechanicznego cieczy oraz roztworów.</w:t>
            </w:r>
            <w:r w:rsidRPr="00783442">
              <w:rPr>
                <w:rFonts w:cs="Tahoma"/>
                <w:color w:val="000000"/>
              </w:rPr>
              <w:br/>
              <w:t xml:space="preserve">Od 3.000 do 3500 obr./min, silnik 100W, funkcja timer: do 120 minut, pręt mieszający ze stali nierdzewnej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1104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płyta grzewcza elektryczna</w:t>
            </w:r>
            <w:r w:rsidRPr="00783442">
              <w:rPr>
                <w:rFonts w:cs="Tahoma"/>
                <w:color w:val="000000"/>
              </w:rPr>
              <w:br/>
              <w:t>- obudowa aluminium, powierzchnia płyty szkło,- włącznik/wyłącznik,- maks. temperatura powierzchni płyty 95 °C,- regulacja temperatury 30 °C do 95 °C,- lampka kontrolna,- moc przyłączeniowa 150 W / 230 V 50/60 Hz,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5402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Łaźnia wodna przeznaczona do destylacji, koncentracji, suszenia i nagrzewania termostatycznego</w:t>
            </w:r>
            <w:r w:rsidRPr="00783442">
              <w:rPr>
                <w:rFonts w:cs="Tahoma"/>
                <w:color w:val="000000"/>
              </w:rPr>
              <w:br/>
              <w:t>Obudowa wykonana z blachy stalowej. Zbiornik oraz górna pokrywa wykonane z  blachy ze stali nierdzewnej. Grzałka rurkowa w kształcie litery U.</w:t>
            </w:r>
            <w:r w:rsidRPr="00783442">
              <w:rPr>
                <w:rFonts w:cs="Tahoma"/>
                <w:color w:val="000000"/>
              </w:rPr>
              <w:br/>
              <w:t>Dane techniczne:</w:t>
            </w:r>
            <w:r w:rsidRPr="00783442">
              <w:rPr>
                <w:rFonts w:cs="Tahoma"/>
                <w:color w:val="000000"/>
              </w:rPr>
              <w:br/>
              <w:t>- zasilanie: 230V, 50/60Hz</w:t>
            </w:r>
            <w:r w:rsidRPr="00783442">
              <w:rPr>
                <w:rFonts w:cs="Tahoma"/>
                <w:color w:val="000000"/>
              </w:rPr>
              <w:br/>
              <w:t>- zakres temperatury : temperatura otoczenia + 5°C - 100°C</w:t>
            </w:r>
            <w:r w:rsidRPr="00783442">
              <w:rPr>
                <w:rFonts w:cs="Tahoma"/>
                <w:color w:val="000000"/>
              </w:rPr>
              <w:br/>
              <w:t>- wahania temp.: ±5°C</w:t>
            </w:r>
            <w:r w:rsidRPr="00783442">
              <w:rPr>
                <w:rFonts w:cs="Tahoma"/>
                <w:color w:val="000000"/>
              </w:rPr>
              <w:br/>
              <w:t>- liczba rzędów: 1</w:t>
            </w:r>
            <w:r w:rsidRPr="00783442">
              <w:rPr>
                <w:rFonts w:cs="Tahoma"/>
                <w:color w:val="000000"/>
              </w:rPr>
              <w:br/>
              <w:t>- liczba stanowisk: 1</w:t>
            </w:r>
            <w:r w:rsidRPr="00783442">
              <w:rPr>
                <w:rFonts w:cs="Tahoma"/>
                <w:color w:val="000000"/>
              </w:rPr>
              <w:br/>
              <w:t>- pojemność: około 3l</w:t>
            </w:r>
            <w:r w:rsidRPr="00783442">
              <w:rPr>
                <w:rFonts w:cs="Tahoma"/>
                <w:color w:val="000000"/>
              </w:rPr>
              <w:br/>
              <w:t>- moc: 400W</w:t>
            </w:r>
            <w:r w:rsidRPr="00783442">
              <w:rPr>
                <w:rFonts w:cs="Tahoma"/>
                <w:color w:val="000000"/>
              </w:rPr>
              <w:br/>
              <w:t>ZESTAW ZAWIERA:</w:t>
            </w:r>
            <w:r w:rsidRPr="00783442">
              <w:rPr>
                <w:rFonts w:cs="Tahoma"/>
                <w:color w:val="000000"/>
              </w:rPr>
              <w:br/>
              <w:t>- instrukcja obsługi w języku polskim</w:t>
            </w:r>
            <w:r w:rsidRPr="00783442">
              <w:rPr>
                <w:rFonts w:cs="Tahoma"/>
                <w:color w:val="000000"/>
              </w:rPr>
              <w:br/>
              <w:t>- pokrywa z krążkami re</w:t>
            </w:r>
            <w:r w:rsidRPr="006E4393">
              <w:rPr>
                <w:rFonts w:cs="Tahoma"/>
                <w:color w:val="000000"/>
              </w:rPr>
              <w:t>d</w:t>
            </w:r>
            <w:r w:rsidRPr="00783442">
              <w:rPr>
                <w:rFonts w:cs="Tahoma"/>
                <w:color w:val="000000"/>
              </w:rPr>
              <w:t>ukcyjnymi, w komplecie zestaw krążków: 51, 80 mm (średnica otworu roboczego : 110 mm)</w:t>
            </w:r>
            <w:r w:rsidRPr="00783442">
              <w:rPr>
                <w:rFonts w:cs="Tahoma"/>
                <w:color w:val="000000"/>
              </w:rPr>
              <w:br/>
              <w:t xml:space="preserve">- półka perforowana ułożona na dnie wanny, pełniąca funkcję osłony grzałki, </w:t>
            </w:r>
            <w:r w:rsidRPr="00783442">
              <w:rPr>
                <w:rFonts w:cs="Tahoma"/>
                <w:color w:val="000000"/>
              </w:rPr>
              <w:br/>
              <w:t>- elektroniczny wyświetlacz</w:t>
            </w:r>
            <w:r w:rsidRPr="00783442">
              <w:rPr>
                <w:rFonts w:cs="Tahoma"/>
                <w:color w:val="000000"/>
              </w:rPr>
              <w:br/>
              <w:t>- elastyczny wężyk spustowy</w:t>
            </w:r>
            <w:r w:rsidRPr="00783442">
              <w:rPr>
                <w:rFonts w:cs="Tahoma"/>
                <w:color w:val="000000"/>
              </w:rPr>
              <w:br/>
              <w:t>- kabel zasilający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Krystalizator szklany z wylewem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1155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Termometr laboratoryjny elektroniczny rezystancyjny z sondą szpilkową</w:t>
            </w:r>
            <w:r w:rsidRPr="00783442">
              <w:rPr>
                <w:rFonts w:cs="Tahoma"/>
                <w:color w:val="000000"/>
              </w:rPr>
              <w:br/>
              <w:t xml:space="preserve">    pomiar temperatury w °C -100°C do 270°C.</w:t>
            </w:r>
            <w:r w:rsidRPr="00783442">
              <w:rPr>
                <w:rFonts w:cs="Tahoma"/>
                <w:color w:val="000000"/>
              </w:rPr>
              <w:br/>
              <w:t xml:space="preserve">    rozdzielczość wyświetlacza 0,01 °C</w:t>
            </w:r>
            <w:r w:rsidRPr="00783442">
              <w:rPr>
                <w:rFonts w:cs="Tahoma"/>
                <w:color w:val="000000"/>
              </w:rPr>
              <w:br/>
              <w:t xml:space="preserve">    wysoka dokładność pomiaru ±0.05°C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bagietka szklana o długości 10 cm, zakończona z jednej strony łopatką z białego szkła borokrzemowego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Pipeta z przezroczystego LDPE</w:t>
            </w:r>
            <w:r w:rsidRPr="00783442">
              <w:rPr>
                <w:rFonts w:cs="Tahoma"/>
                <w:color w:val="000000"/>
              </w:rPr>
              <w:br/>
              <w:t>Pojemność 3 ml</w:t>
            </w:r>
            <w:r w:rsidRPr="00783442">
              <w:rPr>
                <w:rFonts w:cs="Tahoma"/>
                <w:color w:val="000000"/>
              </w:rPr>
              <w:br/>
              <w:t>Znacznik co 0.5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Moździerz z tłuczkiem biały</w:t>
            </w:r>
            <w:r w:rsidRPr="00783442">
              <w:rPr>
                <w:rFonts w:cs="Tahoma"/>
                <w:color w:val="000000"/>
              </w:rPr>
              <w:br/>
              <w:t>Moździerz- ok. 8 x 5 cm</w:t>
            </w:r>
            <w:r w:rsidRPr="00783442">
              <w:rPr>
                <w:rFonts w:cs="Tahoma"/>
                <w:color w:val="000000"/>
              </w:rPr>
              <w:br/>
              <w:t>Tłuczek - ok. 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2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Szkiełka zegarkowe o średnicy 70mm wykonane ze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783442">
              <w:rPr>
                <w:rFonts w:cs="Tahoma"/>
                <w:color w:val="000000"/>
              </w:rPr>
              <w:t>szkła sodowo-wapniowego.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1380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Zestaw do destylacji</w:t>
            </w:r>
            <w:r w:rsidRPr="00783442">
              <w:rPr>
                <w:rFonts w:cs="Tahoma"/>
                <w:color w:val="000000"/>
              </w:rPr>
              <w:br/>
              <w:t xml:space="preserve">Wykonany ze szkła borokrzemowego zestaw do destylacji składa się z następujących elementów: 1) rozdzielacz 100 ml, 2) nasadka destylacyjna, 3) kolba destylacyjna okrągłodenna, 4) chłodnica Liebiega, 5) łącznik (przedłużka) do odbieralnika. Wszystkie elementy posiadają szlify 19/26.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Rozdzielacz gruszkowy 250 ml - kran szklany - korek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lastRenderedPageBreak/>
              <w:t>Kolba Erlenmeyera 250 ml stożkowa ze szlifem 19/26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Tarka jarzynowa płaska z małymi oczkami.</w:t>
            </w:r>
            <w:r w:rsidRPr="00783442">
              <w:rPr>
                <w:rFonts w:cs="Tahoma"/>
                <w:color w:val="000000"/>
              </w:rPr>
              <w:br/>
              <w:t>Długość: około 30 cm</w:t>
            </w:r>
            <w:r w:rsidRPr="00783442">
              <w:rPr>
                <w:rFonts w:cs="Tahoma"/>
                <w:color w:val="000000"/>
              </w:rPr>
              <w:br/>
              <w:t>Szerokość:  około11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1120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Waga laboratoryjna</w:t>
            </w:r>
            <w:r w:rsidRPr="00783442">
              <w:rPr>
                <w:rFonts w:cs="Tahoma"/>
                <w:color w:val="000000"/>
              </w:rPr>
              <w:br/>
              <w:t>Zakres: 0,05 – 500 g</w:t>
            </w:r>
            <w:r w:rsidRPr="00783442">
              <w:rPr>
                <w:rFonts w:cs="Tahoma"/>
                <w:color w:val="000000"/>
              </w:rPr>
              <w:br/>
              <w:t>Dokładność: 0,01 g</w:t>
            </w:r>
            <w:r w:rsidRPr="00783442">
              <w:rPr>
                <w:rFonts w:cs="Tahoma"/>
                <w:color w:val="000000"/>
              </w:rPr>
              <w:br/>
              <w:t>Wyświetlacz LCD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1380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Czasza grzejna z mieszadłem magnetycznym</w:t>
            </w:r>
            <w:r w:rsidRPr="00783442">
              <w:rPr>
                <w:rFonts w:cs="Tahoma"/>
                <w:color w:val="000000"/>
              </w:rPr>
              <w:br/>
              <w:t xml:space="preserve">    Wymiary: Ø135 x 80 mm</w:t>
            </w:r>
            <w:r w:rsidRPr="00783442">
              <w:rPr>
                <w:rFonts w:cs="Tahoma"/>
                <w:color w:val="000000"/>
              </w:rPr>
              <w:br/>
              <w:t xml:space="preserve">    Prędkość: 1600 obr./min</w:t>
            </w:r>
            <w:r w:rsidRPr="00783442">
              <w:rPr>
                <w:rFonts w:cs="Tahoma"/>
                <w:color w:val="000000"/>
              </w:rPr>
              <w:br/>
              <w:t xml:space="preserve">    Temperatura: do 450°C</w:t>
            </w:r>
            <w:r w:rsidRPr="00783442">
              <w:rPr>
                <w:rFonts w:cs="Tahoma"/>
                <w:color w:val="000000"/>
              </w:rPr>
              <w:br/>
              <w:t xml:space="preserve">    Maks. poj. kolby: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rękawiczki lateksowe Rozmiar M - 100szt.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Okulary ochronne bezbarwne </w:t>
            </w:r>
            <w:r w:rsidRPr="00783442">
              <w:rPr>
                <w:rFonts w:cs="Tahoma"/>
                <w:color w:val="000000"/>
              </w:rPr>
              <w:br/>
              <w:t xml:space="preserve">Miękkie zauszniki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</w:p>
        </w:tc>
      </w:tr>
      <w:tr w:rsidR="00406429" w:rsidRPr="00783442" w:rsidTr="008765B7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Biały fartuch laboratoryjny z kołnierzykiem zapinany na guziki . Fartuch z rękawami długimi zakończonymi mankietami na guzik.</w:t>
            </w:r>
            <w:r w:rsidRPr="00783442">
              <w:rPr>
                <w:rFonts w:cs="Tahoma"/>
                <w:color w:val="000000"/>
              </w:rPr>
              <w:br/>
              <w:t>Skład: 100% bawełna</w:t>
            </w:r>
            <w:r w:rsidRPr="00783442">
              <w:rPr>
                <w:rFonts w:cs="Tahoma"/>
                <w:color w:val="000000"/>
              </w:rPr>
              <w:br/>
              <w:t>Rozmiar M-4szt, L-4szt.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kolby stożkowe z szeroką szyją (erlenmayerki) o pojemności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921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pipeta jednomiarowa poj. 20 ml</w:t>
            </w:r>
            <w:r w:rsidRPr="00783442">
              <w:rPr>
                <w:rFonts w:cs="Tahoma"/>
                <w:color w:val="000000"/>
              </w:rPr>
              <w:br/>
              <w:t>Pipeta jednomiarowa ze zgrubieniem wykonana ze szkła sodowo-wapniowego klasy B. Z jedną kreską. Podziałka i napisy naniesione brązową farbą.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977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PIPETA WIELOMIAROWA 25ML</w:t>
            </w:r>
            <w:r w:rsidRPr="00783442">
              <w:rPr>
                <w:rFonts w:cs="Tahoma"/>
                <w:color w:val="000000"/>
              </w:rPr>
              <w:br/>
              <w:t>Pipeta wielomiarowa wykonana ze szkła sodowo-wapniowego</w:t>
            </w:r>
            <w:r w:rsidRPr="006E4393">
              <w:rPr>
                <w:rFonts w:cs="Tahoma"/>
                <w:color w:val="000000"/>
              </w:rPr>
              <w:t>.</w:t>
            </w:r>
            <w:r w:rsidRPr="00783442">
              <w:rPr>
                <w:rFonts w:cs="Tahoma"/>
                <w:color w:val="000000"/>
              </w:rPr>
              <w:t xml:space="preserve"> Podziałka i napisy naniesione brązową farbą.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Gruszka do pipet trzyzaworowa. Wykonana z naturalnej gumy.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Kolba miarowa 100 ml szlif 14/23 kl. B skala brązowa</w:t>
            </w:r>
            <w:r w:rsidRPr="00783442">
              <w:rPr>
                <w:rFonts w:cs="Tahoma"/>
                <w:color w:val="000000"/>
              </w:rPr>
              <w:br/>
              <w:t xml:space="preserve">    Materiał: Szkło borokrzemowe, ze szlifem 14/23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Biureta automatyczna, PP poj. biurety 50 ml, poj. butelki 1000 ml ze szklaną biuretą, uchwytem butelki, końcówką wylewową, paskiem Schellbacha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lejek laboratoryjny szklany fi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Buteleczka szklana brązowa 50 ml + pipeta </w:t>
            </w:r>
            <w:r w:rsidRPr="00783442">
              <w:rPr>
                <w:rFonts w:cs="Tahoma"/>
                <w:color w:val="000000"/>
              </w:rPr>
              <w:br/>
              <w:t>Butelka wykonana z ciemnego - brązowego szkła.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Szklany lejek laboratoryjny jakościowy duży (średnica10-12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303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>S</w:t>
            </w:r>
            <w:r w:rsidRPr="00783442">
              <w:rPr>
                <w:rFonts w:cs="Tahoma"/>
                <w:color w:val="000000"/>
              </w:rPr>
              <w:t>tatyw zestaw</w:t>
            </w:r>
            <w:r w:rsidRPr="00783442">
              <w:rPr>
                <w:rFonts w:cs="Tahoma"/>
                <w:color w:val="000000"/>
              </w:rPr>
              <w:br/>
              <w:t xml:space="preserve">W skład zestawu wchodzą elementy, które odpowiednio ze sobą łączone tworzą statyw demonstracyjny z wyposażeniem. </w:t>
            </w:r>
            <w:r w:rsidRPr="00783442">
              <w:rPr>
                <w:rFonts w:cs="Tahoma"/>
                <w:color w:val="000000"/>
              </w:rPr>
              <w:br/>
              <w:t xml:space="preserve">    podstawa z prętem</w:t>
            </w:r>
            <w:r w:rsidRPr="00783442">
              <w:rPr>
                <w:rFonts w:cs="Tahoma"/>
                <w:color w:val="000000"/>
              </w:rPr>
              <w:br/>
              <w:t xml:space="preserve">    łapa do biuret podwójna</w:t>
            </w:r>
            <w:r w:rsidRPr="00783442">
              <w:rPr>
                <w:rFonts w:cs="Tahoma"/>
                <w:color w:val="000000"/>
              </w:rPr>
              <w:br/>
              <w:t xml:space="preserve">    łapa do kolb mała</w:t>
            </w:r>
            <w:r w:rsidRPr="00783442">
              <w:rPr>
                <w:rFonts w:cs="Tahoma"/>
                <w:color w:val="000000"/>
              </w:rPr>
              <w:br/>
              <w:t xml:space="preserve">    łapa do kolb duża</w:t>
            </w:r>
            <w:r w:rsidRPr="00783442">
              <w:rPr>
                <w:rFonts w:cs="Tahoma"/>
                <w:color w:val="000000"/>
              </w:rPr>
              <w:br/>
              <w:t xml:space="preserve">    łapa do chłodnic</w:t>
            </w:r>
            <w:r w:rsidRPr="00783442">
              <w:rPr>
                <w:rFonts w:cs="Tahoma"/>
                <w:color w:val="000000"/>
              </w:rPr>
              <w:br/>
              <w:t xml:space="preserve">    pierścień D 90 zamknięty</w:t>
            </w:r>
            <w:r w:rsidRPr="00783442">
              <w:rPr>
                <w:rFonts w:cs="Tahoma"/>
                <w:color w:val="000000"/>
              </w:rPr>
              <w:br/>
              <w:t xml:space="preserve">    pierścień D 60 otwarty</w:t>
            </w:r>
            <w:r w:rsidRPr="00783442">
              <w:rPr>
                <w:rFonts w:cs="Tahoma"/>
                <w:color w:val="000000"/>
              </w:rPr>
              <w:br/>
              <w:t xml:space="preserve">    łącznik krzyżowy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2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lastRenderedPageBreak/>
              <w:t>łącznik elementów statywu, wykonany z aluminium rozchył 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Zlewka niska z wylewem</w:t>
            </w:r>
            <w:r w:rsidRPr="00783442">
              <w:rPr>
                <w:rFonts w:cs="Tahoma"/>
                <w:color w:val="000000"/>
              </w:rPr>
              <w:br/>
              <w:t>Posiada pole do opisu i skalę w kolorze białym. Wzmocnione obrzeże</w:t>
            </w:r>
            <w:r w:rsidRPr="00783442">
              <w:rPr>
                <w:rFonts w:cs="Tahoma"/>
                <w:color w:val="000000"/>
              </w:rPr>
              <w:br/>
              <w:t>Pojemność: 250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Zlewka niska z wylewem</w:t>
            </w:r>
            <w:r w:rsidRPr="00783442">
              <w:rPr>
                <w:rFonts w:cs="Tahoma"/>
                <w:color w:val="000000"/>
              </w:rPr>
              <w:br/>
              <w:t>Posiada pole do opisu i skalę w kolorze białym. Wzmocnione obrzeże</w:t>
            </w:r>
            <w:r w:rsidRPr="00783442">
              <w:rPr>
                <w:rFonts w:cs="Tahoma"/>
                <w:color w:val="000000"/>
              </w:rPr>
              <w:br/>
              <w:t>Pojemność: 100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tryskawka polietylenowa 500ml</w:t>
            </w:r>
            <w:r w:rsidRPr="00783442">
              <w:rPr>
                <w:rFonts w:cs="Tahoma"/>
                <w:color w:val="000000"/>
              </w:rPr>
              <w:br/>
              <w:t xml:space="preserve">Butelka o pojemności 500ml do punktowego dozowania płynów. </w:t>
            </w:r>
            <w:r w:rsidRPr="00783442">
              <w:rPr>
                <w:rFonts w:cs="Tahoma"/>
                <w:color w:val="000000"/>
              </w:rPr>
              <w:br/>
              <w:t>na butelce umieszczona jest miarka co 50ml.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Lejek laboratoryjny szklany fi 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6E4393">
              <w:rPr>
                <w:rFonts w:cs="Tahoma"/>
                <w:color w:val="000000"/>
              </w:rPr>
              <w:t xml:space="preserve">Szklana kolba miarowa </w:t>
            </w:r>
            <w:r w:rsidRPr="00783442">
              <w:rPr>
                <w:rFonts w:cs="Tahoma"/>
                <w:color w:val="000000"/>
              </w:rPr>
              <w:t>z korkiem PP.</w:t>
            </w:r>
            <w:r w:rsidRPr="00783442">
              <w:rPr>
                <w:rFonts w:cs="Tahoma"/>
                <w:color w:val="000000"/>
              </w:rPr>
              <w:br/>
              <w:t>Kolba posiada korek z PP na standardowy szlif 24/29.</w:t>
            </w:r>
            <w:r w:rsidRPr="00783442">
              <w:rPr>
                <w:rFonts w:cs="Tahoma"/>
                <w:color w:val="000000"/>
              </w:rPr>
              <w:br/>
              <w:t>Nadruk brązowy.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783442">
              <w:rPr>
                <w:rFonts w:cs="Tahoma"/>
                <w:color w:val="000000"/>
              </w:rPr>
              <w:t>Pojemność: 1000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3285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pH-metr uniwersalny przenośny z kombinowaną elektrodą szklaną - zestaw</w:t>
            </w:r>
            <w:r w:rsidRPr="00783442">
              <w:rPr>
                <w:rFonts w:cs="Tahoma"/>
                <w:color w:val="000000"/>
              </w:rPr>
              <w:br/>
              <w:t xml:space="preserve">przyrząd pomiarowy do określania pH i potencjału redox. </w:t>
            </w:r>
            <w:r w:rsidRPr="00783442">
              <w:rPr>
                <w:rFonts w:cs="Tahoma"/>
                <w:color w:val="000000"/>
              </w:rPr>
              <w:br/>
              <w:t>Cechy szczególne</w:t>
            </w:r>
            <w:r w:rsidRPr="00783442">
              <w:rPr>
                <w:rFonts w:cs="Tahoma"/>
                <w:color w:val="000000"/>
              </w:rPr>
              <w:br/>
              <w:t xml:space="preserve">    Zakres pomiarowy pH 0 - 14 pH</w:t>
            </w:r>
            <w:r w:rsidRPr="00783442">
              <w:rPr>
                <w:rFonts w:cs="Tahoma"/>
                <w:color w:val="000000"/>
              </w:rPr>
              <w:br/>
              <w:t xml:space="preserve">    Rozdzielczość 0,01 3-punktowa kalibracja</w:t>
            </w:r>
            <w:r w:rsidRPr="00783442">
              <w:rPr>
                <w:rFonts w:cs="Tahoma"/>
                <w:color w:val="000000"/>
              </w:rPr>
              <w:br/>
              <w:t>Zakres dostawy</w:t>
            </w:r>
            <w:r w:rsidRPr="00783442">
              <w:rPr>
                <w:rFonts w:cs="Tahoma"/>
                <w:color w:val="000000"/>
              </w:rPr>
              <w:br/>
              <w:t xml:space="preserve">    pH-metr </w:t>
            </w:r>
            <w:r w:rsidRPr="00783442">
              <w:rPr>
                <w:rFonts w:cs="Tahoma"/>
                <w:color w:val="000000"/>
              </w:rPr>
              <w:br/>
              <w:t xml:space="preserve">    Walizka do przechowywania</w:t>
            </w:r>
            <w:r w:rsidRPr="00783442">
              <w:rPr>
                <w:rFonts w:cs="Tahoma"/>
                <w:color w:val="000000"/>
              </w:rPr>
              <w:br/>
              <w:t xml:space="preserve">    Elektroda pH</w:t>
            </w:r>
            <w:r w:rsidRPr="00783442">
              <w:rPr>
                <w:rFonts w:cs="Tahoma"/>
                <w:color w:val="000000"/>
              </w:rPr>
              <w:br/>
              <w:t xml:space="preserve">    Roztwór buforowy pH (wartość pH 4)</w:t>
            </w:r>
            <w:r w:rsidRPr="00783442">
              <w:rPr>
                <w:rFonts w:cs="Tahoma"/>
                <w:color w:val="000000"/>
              </w:rPr>
              <w:br/>
              <w:t xml:space="preserve">    Roztwór buforowy pH (wartość pH: 7)</w:t>
            </w:r>
            <w:r w:rsidRPr="00783442">
              <w:rPr>
                <w:rFonts w:cs="Tahoma"/>
                <w:color w:val="000000"/>
              </w:rPr>
              <w:br/>
              <w:t xml:space="preserve">    Instrukcja obsługi</w:t>
            </w:r>
            <w:r w:rsidRPr="00783442">
              <w:rPr>
                <w:rFonts w:cs="Tahoma"/>
                <w:color w:val="000000"/>
              </w:rPr>
              <w:br/>
              <w:t xml:space="preserve">    Bateria 9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828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Zlewka niska z wylewem</w:t>
            </w:r>
            <w:r w:rsidRPr="00783442">
              <w:rPr>
                <w:rFonts w:cs="Tahoma"/>
                <w:color w:val="000000"/>
              </w:rPr>
              <w:br/>
              <w:t>Posiada pole do opisu i skalę w kolorze białym.</w:t>
            </w:r>
            <w:r w:rsidRPr="00783442">
              <w:rPr>
                <w:rFonts w:cs="Tahoma"/>
                <w:color w:val="000000"/>
              </w:rPr>
              <w:br/>
              <w:t>Pojemność: 800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165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mieszadło magnetyczne jednostanowiskowe do niskich objętości do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783442">
              <w:rPr>
                <w:rFonts w:cs="Tahoma"/>
                <w:color w:val="000000"/>
              </w:rPr>
              <w:t>250 ml.</w:t>
            </w:r>
            <w:r w:rsidRPr="00783442">
              <w:rPr>
                <w:rFonts w:cs="Tahoma"/>
                <w:color w:val="000000"/>
              </w:rPr>
              <w:br/>
              <w:t>Mieszadło magnetyczne bez funkcji grzania</w:t>
            </w:r>
            <w:r w:rsidRPr="00783442">
              <w:rPr>
                <w:rFonts w:cs="Tahoma"/>
                <w:color w:val="000000"/>
              </w:rPr>
              <w:br/>
              <w:t>Mieszanie max ilość. 0,25 l</w:t>
            </w:r>
            <w:r w:rsidRPr="00783442">
              <w:rPr>
                <w:rFonts w:cs="Tahoma"/>
                <w:color w:val="000000"/>
              </w:rPr>
              <w:br/>
              <w:t xml:space="preserve"> Zakres prędkości 300 - 1800 rpm</w:t>
            </w:r>
            <w:r w:rsidRPr="00783442">
              <w:rPr>
                <w:rFonts w:cs="Tahoma"/>
                <w:color w:val="000000"/>
              </w:rPr>
              <w:br/>
              <w:t>Regulacja prędkości bezstopniowo</w:t>
            </w:r>
            <w:r w:rsidRPr="00783442">
              <w:rPr>
                <w:rFonts w:cs="Tahoma"/>
                <w:color w:val="000000"/>
              </w:rPr>
              <w:br/>
              <w:t>Wymiary płyty Ø 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mały element mieszający (o długości do 2 cm)do mieszadła magnetycznego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783442">
              <w:rPr>
                <w:rFonts w:cs="Tahoma"/>
                <w:color w:val="000000"/>
              </w:rPr>
              <w:t xml:space="preserve">w polewie polietylenowej lub teflonowej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2</w:t>
            </w:r>
          </w:p>
        </w:tc>
      </w:tr>
      <w:tr w:rsidR="00406429" w:rsidRPr="00783442" w:rsidTr="008765B7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Kolba okrągłodenna ze szlifem</w:t>
            </w:r>
            <w:r w:rsidRPr="00783442">
              <w:rPr>
                <w:rFonts w:cs="Tahoma"/>
                <w:color w:val="000000"/>
              </w:rPr>
              <w:br/>
              <w:t>Pojemność: 250 ml</w:t>
            </w:r>
            <w:r w:rsidRPr="00783442">
              <w:rPr>
                <w:rFonts w:cs="Tahoma"/>
                <w:color w:val="000000"/>
              </w:rPr>
              <w:br/>
              <w:t>Szlif: 19/26</w:t>
            </w:r>
            <w:r w:rsidRPr="00783442">
              <w:rPr>
                <w:rFonts w:cs="Tahoma"/>
                <w:color w:val="000000"/>
              </w:rPr>
              <w:br/>
              <w:t>szkło borokrzemowe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4</w:t>
            </w:r>
          </w:p>
        </w:tc>
      </w:tr>
      <w:tr w:rsidR="00406429" w:rsidRPr="00783442" w:rsidTr="008765B7">
        <w:trPr>
          <w:trHeight w:val="110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płaszcz grzewczy z regulatorem temperatury dla kolby o poj. 250 ml </w:t>
            </w:r>
            <w:r w:rsidRPr="00783442">
              <w:rPr>
                <w:rFonts w:cs="Tahoma"/>
                <w:color w:val="000000"/>
              </w:rPr>
              <w:br/>
              <w:t>Wbudowany podzespół regulujący moc pobieraną. Zakres pracy płaszcza grzewczego + do 350°C</w:t>
            </w:r>
            <w:r w:rsidRPr="00783442">
              <w:rPr>
                <w:rFonts w:cs="Tahoma"/>
                <w:color w:val="000000"/>
              </w:rPr>
              <w:br/>
              <w:t>Górną część zamyka pierścień stalowy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termometr aparatu do destylacji od 0 do 150°C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kolba stożkowa ze szlifem i korkiem szklanym o poj.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3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lastRenderedPageBreak/>
              <w:t xml:space="preserve">cylinder miarowy szklany o poj. 250 ml </w:t>
            </w:r>
            <w:r w:rsidRPr="00783442">
              <w:rPr>
                <w:rFonts w:cs="Tahoma"/>
                <w:color w:val="000000"/>
              </w:rPr>
              <w:br/>
              <w:t>Podziałka: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cylinder miarowy szklany o poj. 50 ml</w:t>
            </w:r>
            <w:r w:rsidRPr="00783442">
              <w:rPr>
                <w:rFonts w:cs="Tahoma"/>
                <w:color w:val="000000"/>
              </w:rPr>
              <w:br/>
              <w:t>Podziałka: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165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łapa okrągła do kolby</w:t>
            </w:r>
            <w:r w:rsidRPr="006E4393">
              <w:rPr>
                <w:rFonts w:cs="Tahoma"/>
                <w:color w:val="000000"/>
              </w:rPr>
              <w:t xml:space="preserve"> </w:t>
            </w:r>
            <w:r w:rsidRPr="00783442">
              <w:rPr>
                <w:rFonts w:cs="Tahoma"/>
                <w:color w:val="000000"/>
              </w:rPr>
              <w:t>laboratoryjn</w:t>
            </w:r>
            <w:r w:rsidRPr="006E4393">
              <w:rPr>
                <w:rFonts w:cs="Tahoma"/>
                <w:color w:val="000000"/>
              </w:rPr>
              <w:t>ej</w:t>
            </w:r>
            <w:r w:rsidRPr="00783442">
              <w:rPr>
                <w:rFonts w:cs="Tahoma"/>
                <w:color w:val="000000"/>
              </w:rPr>
              <w:t>,</w:t>
            </w:r>
            <w:r w:rsidRPr="00783442">
              <w:rPr>
                <w:rFonts w:cs="Tahoma"/>
                <w:color w:val="000000"/>
              </w:rPr>
              <w:br/>
              <w:t xml:space="preserve">szczęki składają się z 2 powierzchni pokrytych materiałem antypoślizgowym. Wykonana ze stali chromowanej </w:t>
            </w:r>
            <w:r w:rsidRPr="00783442">
              <w:rPr>
                <w:rFonts w:cs="Tahoma"/>
                <w:color w:val="000000"/>
              </w:rPr>
              <w:br/>
              <w:t>Długość pręta – 12 cm, średnica pręta – 10 mm.</w:t>
            </w:r>
            <w:r w:rsidRPr="00783442">
              <w:rPr>
                <w:rFonts w:cs="Tahoma"/>
                <w:color w:val="000000"/>
              </w:rPr>
              <w:br/>
              <w:t>Rozpiętość części trzymającej łapy regulowana jest za pomocą pokrętła w zakresie 25 – 55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łapa do chłodnic czteropalcowa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165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Podnośnik nożycowy laboratoryjny</w:t>
            </w:r>
            <w:r w:rsidRPr="00783442">
              <w:rPr>
                <w:rFonts w:cs="Tahoma"/>
                <w:color w:val="000000"/>
              </w:rPr>
              <w:br/>
              <w:t xml:space="preserve">    Platforma 20 x 20 cm</w:t>
            </w:r>
            <w:r w:rsidRPr="00783442">
              <w:rPr>
                <w:rFonts w:cs="Tahoma"/>
                <w:color w:val="000000"/>
              </w:rPr>
              <w:br/>
              <w:t xml:space="preserve">    Obciążenie do 5 kg</w:t>
            </w:r>
            <w:r w:rsidRPr="00783442">
              <w:rPr>
                <w:rFonts w:cs="Tahoma"/>
                <w:color w:val="000000"/>
              </w:rPr>
              <w:br/>
              <w:t xml:space="preserve">    Pokrętło</w:t>
            </w:r>
            <w:r w:rsidRPr="00783442">
              <w:rPr>
                <w:rFonts w:cs="Tahoma"/>
                <w:color w:val="000000"/>
              </w:rPr>
              <w:br/>
              <w:t xml:space="preserve">    Wysokość 75-270 mm</w:t>
            </w:r>
            <w:r w:rsidRPr="00783442">
              <w:rPr>
                <w:rFonts w:cs="Tahoma"/>
                <w:color w:val="000000"/>
              </w:rPr>
              <w:br/>
              <w:t xml:space="preserve">    Gumowa podkładka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 xml:space="preserve">100 szt. sączków jakościowych średnich o średnicy 15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552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bibuła filtracyjna jakościowa 50 arkuszy</w:t>
            </w:r>
            <w:r w:rsidRPr="00783442">
              <w:rPr>
                <w:rFonts w:cs="Tahoma"/>
                <w:color w:val="000000"/>
              </w:rPr>
              <w:br/>
              <w:t>Gramatura [g/m2]: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  <w:tr w:rsidR="00406429" w:rsidRPr="00783442" w:rsidTr="008765B7">
        <w:trPr>
          <w:trHeight w:val="276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783442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chłodnica zwrotna kulkowa krótka ze szlifem 19/26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29" w:rsidRPr="00783442" w:rsidRDefault="00406429" w:rsidP="00406429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783442">
              <w:rPr>
                <w:rFonts w:cs="Tahoma"/>
                <w:color w:val="000000"/>
              </w:rPr>
              <w:t>1</w:t>
            </w:r>
          </w:p>
        </w:tc>
      </w:tr>
    </w:tbl>
    <w:p w:rsidR="00406429" w:rsidRDefault="00406429" w:rsidP="00406429">
      <w:pPr>
        <w:spacing w:before="0"/>
        <w:rPr>
          <w:rFonts w:cs="Tahoma"/>
        </w:rPr>
      </w:pPr>
      <w:r>
        <w:rPr>
          <w:rFonts w:cs="Tahoma"/>
        </w:rPr>
        <w:t>Opis dostawy: Koło naukowe z chemii – Bożena Odrobińska</w:t>
      </w:r>
    </w:p>
    <w:p w:rsidR="00406429" w:rsidRDefault="00406429" w:rsidP="00406429">
      <w:pPr>
        <w:rPr>
          <w:rFonts w:cs="Tahoma"/>
        </w:rPr>
      </w:pPr>
      <w:r w:rsidRPr="006E4393">
        <w:rPr>
          <w:rFonts w:cs="Tahoma"/>
        </w:rPr>
        <w:t xml:space="preserve">Część </w:t>
      </w:r>
      <w:r>
        <w:rPr>
          <w:rFonts w:cs="Tahoma"/>
        </w:rPr>
        <w:t>3</w:t>
      </w:r>
      <w:r w:rsidRPr="006E4393">
        <w:rPr>
          <w:rFonts w:cs="Tahoma"/>
        </w:rPr>
        <w:t>-</w:t>
      </w:r>
      <w:r>
        <w:rPr>
          <w:rFonts w:cs="Tahoma"/>
        </w:rPr>
        <w:t>pomoce dydaktyczne, materiały biurowe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matematyki</w:t>
      </w:r>
    </w:p>
    <w:tbl>
      <w:tblPr>
        <w:tblW w:w="9148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088"/>
        <w:gridCol w:w="1060"/>
      </w:tblGrid>
      <w:tr w:rsidR="00406429" w:rsidRPr="008D16A1" w:rsidTr="008765B7">
        <w:trPr>
          <w:trHeight w:val="276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160E3A" w:rsidRDefault="00406429" w:rsidP="00406429">
            <w:pPr>
              <w:spacing w:before="0" w:line="240" w:lineRule="auto"/>
              <w:rPr>
                <w:rFonts w:cs="Tahoma"/>
                <w:color w:val="000000"/>
              </w:rPr>
            </w:pPr>
            <w:r w:rsidRPr="008D16A1">
              <w:rPr>
                <w:rFonts w:cs="Tahoma"/>
                <w:color w:val="000000"/>
                <w:szCs w:val="22"/>
              </w:rPr>
              <w:t>kalkulator naukowy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Wyświetlacz 31*96 punktowy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Regulacja kontrastu wyświetlacza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Funkcja powtarzania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Pamięć 9 zmiennych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417 funkcji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40 stałych naukowych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40 konwersji jednostek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24 poziomów nawiasów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Ułamki zwykłe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Kąty w  DEG/RAD/GRAD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Konwersja między &gt;DEG/&gt;RAD/&gt;GRAD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Transformacja współrzędnych biegunowych  Pol ÷ Rec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Funkcje trygonometryczne sin/cos/tan/sin-1/cos-1/tan-1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Funkcje hiperboliczne sinh/cosh/tanh/sinh-1/cosh-1/tanh-1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Wykładnik, log, In, 10x, ex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Funkcje matematyczne √, x², x-1, 1/x, x!,  xy, x1/y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Binarny, ósemkowy i szesnastkowy system liczbowy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Operatory logiczne ( i , lub …)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Obliczenia w systemie sześćdziesiętnym &lt; &gt; dziesiętnym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Liczby zespolone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Notacja inżynierska ENG/ENG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Operacje na macierzach (3x3)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Obliczenia na macierzach i wectorach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Generator liczb losowych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lastRenderedPageBreak/>
              <w:t>Tabela funkcji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Całki , pochodne , różniczki, macierze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Zaawansowana statystyka i regresja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Rozwiązywanie równań i układów równań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Logartym dziesiętny, naturalny i o dowolnej podstawie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Wartość bezwzględna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Twarda obudowa</w:t>
            </w:r>
          </w:p>
          <w:p w:rsidR="00406429" w:rsidRPr="00160E3A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</w:rPr>
            </w:pPr>
            <w:r w:rsidRPr="00160E3A">
              <w:rPr>
                <w:rFonts w:cs="Tahoma"/>
                <w:szCs w:val="22"/>
              </w:rPr>
              <w:t>Automatyczne wyłączanie</w:t>
            </w:r>
          </w:p>
          <w:p w:rsidR="00406429" w:rsidRPr="008D16A1" w:rsidRDefault="00406429" w:rsidP="00406429">
            <w:pPr>
              <w:pStyle w:val="NormalnyWeb"/>
              <w:numPr>
                <w:ilvl w:val="0"/>
                <w:numId w:val="24"/>
              </w:numPr>
              <w:suppressAutoHyphens w:val="0"/>
              <w:spacing w:before="0" w:after="0" w:line="240" w:lineRule="auto"/>
              <w:rPr>
                <w:rFonts w:cs="Tahoma"/>
                <w:lang w:eastAsia="pl-PL"/>
              </w:rPr>
            </w:pPr>
            <w:r w:rsidRPr="00160E3A">
              <w:rPr>
                <w:rFonts w:cs="Tahoma"/>
                <w:szCs w:val="22"/>
              </w:rPr>
              <w:t>Zasilanie: bateria  (1x R03/AAA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lastRenderedPageBreak/>
              <w:t>8</w:t>
            </w:r>
          </w:p>
        </w:tc>
      </w:tr>
      <w:tr w:rsidR="00406429" w:rsidRPr="008D16A1" w:rsidTr="008765B7">
        <w:trPr>
          <w:trHeight w:val="828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lastRenderedPageBreak/>
              <w:t>pendrive</w:t>
            </w:r>
            <w:r w:rsidRPr="008D16A1">
              <w:rPr>
                <w:rFonts w:ascii="Arial" w:hAnsi="Arial" w:cs="Arial"/>
                <w:color w:val="000000"/>
                <w:szCs w:val="22"/>
              </w:rPr>
              <w:br/>
              <w:t xml:space="preserve">Pojemność [GB]:  64 </w:t>
            </w:r>
            <w:r w:rsidRPr="008D16A1">
              <w:rPr>
                <w:rFonts w:ascii="Arial" w:hAnsi="Arial" w:cs="Arial"/>
                <w:color w:val="000000"/>
                <w:szCs w:val="22"/>
              </w:rPr>
              <w:br/>
              <w:t>Interfejs  USB 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828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PAPIER KSERO  A4 80G Ryza</w:t>
            </w:r>
            <w:r w:rsidRPr="008D16A1">
              <w:rPr>
                <w:rFonts w:ascii="Arial" w:hAnsi="Arial" w:cs="Arial"/>
                <w:color w:val="000000"/>
                <w:szCs w:val="22"/>
              </w:rPr>
              <w:br/>
              <w:t>Format A4</w:t>
            </w:r>
            <w:r w:rsidRPr="008D16A1">
              <w:rPr>
                <w:rFonts w:ascii="Arial" w:hAnsi="Arial" w:cs="Arial"/>
                <w:color w:val="000000"/>
                <w:szCs w:val="22"/>
              </w:rPr>
              <w:br/>
              <w:t>Gramatura 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406429" w:rsidRPr="008D16A1" w:rsidTr="008765B7">
        <w:trPr>
          <w:trHeight w:val="478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materiały biurowe dla uczniów zapakowane w teczkę kopertową przezroczystą, wyposażoną w trwały zatrzask, format A4, różne kolory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6429" w:rsidRPr="008D16A1" w:rsidTr="008765B7">
        <w:trPr>
          <w:trHeight w:val="276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długopis niebieski żelowy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276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ołówek o twardości HB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276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gumka do mazania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384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kredki 6 różnych kolorów</w:t>
            </w:r>
            <w:r w:rsidRPr="008D16A1">
              <w:rPr>
                <w:rFonts w:ascii="Arial" w:hAnsi="Arial" w:cs="Arial"/>
                <w:color w:val="000000"/>
                <w:szCs w:val="22"/>
              </w:rPr>
              <w:br/>
              <w:t>Do zestawu dołączona temperówka specjalnie dostosowana do rozmiaru kredek.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276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nożyczki dł. 13,5cm, gumowa rączka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276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pisak permanentny-czarny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406429" w:rsidRPr="008D16A1" w:rsidTr="008765B7">
        <w:trPr>
          <w:trHeight w:val="552"/>
        </w:trPr>
        <w:tc>
          <w:tcPr>
            <w:tcW w:w="8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teczkę kopertową przezroczystą, wyposażoną w trwały zatrzask, format A4, różne kolory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29" w:rsidRPr="008D16A1" w:rsidRDefault="00406429" w:rsidP="00406429">
            <w:pPr>
              <w:spacing w:before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D16A1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</w:tbl>
    <w:p w:rsidR="00406429" w:rsidRDefault="00406429" w:rsidP="00406429">
      <w:pPr>
        <w:spacing w:before="0"/>
        <w:rPr>
          <w:rFonts w:cs="Tahoma"/>
        </w:rPr>
      </w:pPr>
      <w:r>
        <w:rPr>
          <w:rFonts w:cs="Tahoma"/>
        </w:rPr>
        <w:t>Opis dostawy: Koło naukowe z matematyki – Teresa Stach</w:t>
      </w:r>
    </w:p>
    <w:p w:rsidR="00D70483" w:rsidRDefault="00D70483" w:rsidP="00D70483">
      <w:r>
        <w:t xml:space="preserve">ZASADY OGÓLNE </w:t>
      </w:r>
    </w:p>
    <w:p w:rsidR="00DE4FFE" w:rsidRDefault="003912FA" w:rsidP="00D70483">
      <w:r>
        <w:t>Sposób dostawy:</w:t>
      </w:r>
    </w:p>
    <w:p w:rsidR="003912FA" w:rsidRDefault="003912FA" w:rsidP="00D70483">
      <w:r>
        <w:t xml:space="preserve">Wszystkie elementy zamówienia należ spakować i opisać w widocznym miejscu zgodnie z opisem pod </w:t>
      </w:r>
      <w:r w:rsidR="003D1AFD">
        <w:t>opisem zamówienia</w:t>
      </w:r>
      <w:r>
        <w:t>.</w:t>
      </w:r>
    </w:p>
    <w:p w:rsidR="003912FA" w:rsidRDefault="003912FA" w:rsidP="00D70483">
      <w:r>
        <w:t xml:space="preserve">Miejsce dostawy: </w:t>
      </w:r>
      <w:r w:rsidR="00E17A47">
        <w:t xml:space="preserve">Zespół Szkół nr </w:t>
      </w:r>
      <w:r w:rsidR="00406429">
        <w:t>4</w:t>
      </w:r>
      <w:r w:rsidR="00E17A47">
        <w:t xml:space="preserve"> w Olkuszu, ul: </w:t>
      </w:r>
      <w:r w:rsidR="00406429">
        <w:t>Legionów Polskich</w:t>
      </w:r>
      <w:r>
        <w:t>, 32-300 Olkusz</w:t>
      </w:r>
    </w:p>
    <w:p w:rsidR="00676C26" w:rsidRDefault="00676C26" w:rsidP="00666354">
      <w:pPr>
        <w:pStyle w:val="Nagwek2"/>
      </w:pPr>
      <w:r>
        <w:t>Termin wykonania zamówienia</w:t>
      </w:r>
      <w:r w:rsidR="00666354">
        <w:t>:</w:t>
      </w:r>
    </w:p>
    <w:p w:rsidR="00676C26" w:rsidRDefault="00257FCD" w:rsidP="00676C26">
      <w:r>
        <w:t>Maksymalnie do</w:t>
      </w:r>
      <w:r w:rsidR="00666354">
        <w:t xml:space="preserve"> </w:t>
      </w:r>
      <w:r w:rsidR="00805C3B">
        <w:t>21</w:t>
      </w:r>
      <w:r w:rsidR="00676C26">
        <w:t xml:space="preserve"> dni od dnia podpisania umowy.</w:t>
      </w:r>
    </w:p>
    <w:p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:rsidR="00676C26" w:rsidRDefault="00676C26" w:rsidP="00676C26">
      <w:r>
        <w:lastRenderedPageBreak/>
        <w:t>O udzielenie zamówienia, określonego w specyfikacji mogą ubiegać się Wykonawcy, którzy spełniają warunki: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posiadana zdolność techniczna lub zawodowa pozwalająca na zrealizowanie zamówienia</w:t>
      </w:r>
    </w:p>
    <w:p w:rsidR="00676C26" w:rsidRDefault="00676C26" w:rsidP="00666354">
      <w:pPr>
        <w:pStyle w:val="Nagwek2"/>
      </w:pPr>
      <w:r>
        <w:t xml:space="preserve">Dodatkowe postanowienia: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po dokonaniu oceny nadesłanych ofert dokona oceny najkorzystniejszej oferty co zostanie udokumentowane protokołem post</w:t>
      </w:r>
      <w:r w:rsidR="00257FCD">
        <w:t>ę</w:t>
      </w:r>
      <w:r>
        <w:t xml:space="preserve">powania o udzielenie zamówienia publicznego.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:rsidR="00676C26" w:rsidRDefault="00676C26" w:rsidP="00666354">
      <w:pPr>
        <w:pStyle w:val="Nagwek2"/>
      </w:pPr>
      <w:r>
        <w:t>Kryteria oceny</w:t>
      </w:r>
      <w:r w:rsidR="00666354">
        <w:t>: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:rsidR="00676C26" w:rsidRDefault="00676C26" w:rsidP="00666354">
      <w:pPr>
        <w:spacing w:before="0"/>
      </w:pPr>
      <w:r>
        <w:t>Oferty zostaną ocenione wg. Następującego wzoru: O = C + T, gdzie</w:t>
      </w:r>
    </w:p>
    <w:p w:rsidR="00676C26" w:rsidRDefault="00676C26" w:rsidP="00666354">
      <w:pPr>
        <w:spacing w:before="0"/>
      </w:pPr>
      <w:r>
        <w:t>O – liczba punktów przyznana ofercie</w:t>
      </w:r>
    </w:p>
    <w:p w:rsidR="00676C26" w:rsidRDefault="00676C26" w:rsidP="00666354">
      <w:pPr>
        <w:spacing w:before="0"/>
      </w:pPr>
      <w:r>
        <w:t>T – termin wykonania zamówienia</w:t>
      </w:r>
    </w:p>
    <w:p w:rsidR="00676C26" w:rsidRDefault="00676C26" w:rsidP="00540FE2">
      <w:pPr>
        <w:pStyle w:val="Nagwek3"/>
      </w:pPr>
      <w:r>
        <w:t>Opis kryterium „Cena”</w:t>
      </w:r>
    </w:p>
    <w:p w:rsidR="00676C26" w:rsidRDefault="002025AB" w:rsidP="00666354">
      <w:pPr>
        <w:spacing w:before="0"/>
      </w:pPr>
      <w:r>
        <w:t>C = (Cmin / C of. licz.) x 8</w:t>
      </w:r>
      <w:r w:rsidR="00676C26">
        <w:t>0%                 przy czym 1 % =1 pkt.</w:t>
      </w:r>
    </w:p>
    <w:p w:rsidR="00676C26" w:rsidRDefault="00676C26" w:rsidP="00666354">
      <w:pPr>
        <w:spacing w:before="0"/>
      </w:pPr>
      <w:r>
        <w:t>C - liczba punktów przyznana ofercie poddawanej ocenie w kryterium „Cena”</w:t>
      </w:r>
    </w:p>
    <w:p w:rsidR="00676C26" w:rsidRDefault="00676C26" w:rsidP="00666354">
      <w:pPr>
        <w:spacing w:before="0"/>
      </w:pPr>
      <w:r>
        <w:t>C min – cena w ofercie najkorzystniejszej cenowo</w:t>
      </w:r>
    </w:p>
    <w:p w:rsidR="00676C26" w:rsidRDefault="00676C26" w:rsidP="00666354">
      <w:pPr>
        <w:spacing w:before="0"/>
      </w:pPr>
      <w:r>
        <w:lastRenderedPageBreak/>
        <w:t>C of.licz – cena w ofercie poddawanej ocenie</w:t>
      </w:r>
    </w:p>
    <w:p w:rsidR="00676C26" w:rsidRDefault="00676C26" w:rsidP="00540FE2">
      <w:pPr>
        <w:pStyle w:val="Nagwek3"/>
      </w:pPr>
      <w:r>
        <w:t>Opis kryterium „Termin wykonania zamówienia”</w:t>
      </w:r>
    </w:p>
    <w:p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:rsidR="00676C26" w:rsidRDefault="00676C26" w:rsidP="00676C26">
      <w:r>
        <w:t xml:space="preserve">Ofertę na formularzu należy złożyć w terminie do dnia  </w:t>
      </w:r>
      <w:r w:rsidR="00F34FD0">
        <w:t>2</w:t>
      </w:r>
      <w:r w:rsidR="008C06B8">
        <w:t>.02</w:t>
      </w:r>
      <w:r>
        <w:t>.202</w:t>
      </w:r>
      <w:r w:rsidR="00B57A3C">
        <w:t>2</w:t>
      </w:r>
      <w:r>
        <w:t>r. do godz. 12.00 w formie: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:rsidR="00666354" w:rsidRDefault="00666354" w:rsidP="00666354">
      <w:pPr>
        <w:spacing w:before="0"/>
      </w:pPr>
      <w:r>
        <w:t>lub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:rsidR="00676C26" w:rsidRDefault="00676C26" w:rsidP="00666354">
      <w:r w:rsidRPr="00666354">
        <w:t>Do oferty należy załączyć</w:t>
      </w:r>
      <w:r>
        <w:t>:</w:t>
      </w:r>
    </w:p>
    <w:p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:rsidR="00676C26" w:rsidRDefault="00676C26" w:rsidP="00666354">
      <w:pPr>
        <w:pStyle w:val="Nagwek2"/>
      </w:pPr>
      <w:r>
        <w:t>Załączniki:</w:t>
      </w:r>
    </w:p>
    <w:p w:rsidR="00676C26" w:rsidRDefault="00676C26" w:rsidP="00246253">
      <w:pPr>
        <w:spacing w:before="0"/>
      </w:pPr>
      <w:r>
        <w:t>Załącznik nr 1 – Formularz ofertowy</w:t>
      </w:r>
    </w:p>
    <w:p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:rsidR="00246253" w:rsidRPr="00E17A47" w:rsidRDefault="00246253" w:rsidP="00246253">
      <w:pPr>
        <w:rPr>
          <w:rFonts w:cs="Tahoma"/>
          <w:szCs w:val="22"/>
        </w:rPr>
      </w:pPr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 xml:space="preserve">dalej „RODO”, </w:t>
      </w:r>
      <w:r w:rsidRPr="0085346E">
        <w:rPr>
          <w:rFonts w:cs="Tahoma"/>
          <w:szCs w:val="22"/>
        </w:rPr>
        <w:t xml:space="preserve">informuję, że administratorem Pani/Pana danych osobowych jest </w:t>
      </w:r>
      <w:r w:rsidR="0085346E" w:rsidRPr="0085346E">
        <w:rPr>
          <w:rFonts w:cs="Tahoma"/>
          <w:szCs w:val="22"/>
        </w:rPr>
        <w:t xml:space="preserve">Zespół Szkół Nr 4 w Olkuszu, ul. Legionów Polskich1, 32-300 Olkusz; NIP 6371062458; adres  e-mail: </w:t>
      </w:r>
      <w:hyperlink r:id="rId9" w:history="1">
        <w:r w:rsidR="0085346E" w:rsidRPr="0085346E">
          <w:rPr>
            <w:rStyle w:val="Hipercze"/>
            <w:rFonts w:cs="Tahoma"/>
            <w:szCs w:val="22"/>
          </w:rPr>
          <w:t>zs4olkusz@pozta</w:t>
        </w:r>
      </w:hyperlink>
      <w:r w:rsidR="0085346E" w:rsidRPr="0085346E">
        <w:rPr>
          <w:rFonts w:cs="Tahoma"/>
          <w:szCs w:val="22"/>
        </w:rPr>
        <w:t>.fm,  Tel 32 6430933</w:t>
      </w:r>
      <w:r w:rsidR="0085346E" w:rsidRPr="0087623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7A47" w:rsidRPr="00E17A47">
        <w:rPr>
          <w:rFonts w:asciiTheme="minorHAnsi" w:hAnsiTheme="minorHAnsi" w:cstheme="minorHAnsi"/>
          <w:sz w:val="20"/>
          <w:szCs w:val="20"/>
        </w:rPr>
        <w:t xml:space="preserve"> </w:t>
      </w:r>
      <w:r w:rsidR="00A61C32" w:rsidRPr="00E17A47">
        <w:rPr>
          <w:rFonts w:cs="Tahoma"/>
          <w:szCs w:val="22"/>
        </w:rPr>
        <w:t xml:space="preserve"> </w:t>
      </w:r>
      <w:r w:rsidRPr="00E17A47">
        <w:rPr>
          <w:rFonts w:cs="Tahoma"/>
          <w:szCs w:val="22"/>
        </w:rPr>
        <w:t xml:space="preserve"> /nazwa i adres oraz dane kontaktowe zamawiającego/</w:t>
      </w:r>
      <w:r w:rsidRPr="00E17A47">
        <w:rPr>
          <w:rFonts w:eastAsia="Calibri" w:cs="Tahoma"/>
          <w:szCs w:val="22"/>
        </w:rPr>
        <w:t>;</w:t>
      </w:r>
    </w:p>
    <w:p w:rsidR="00246253" w:rsidRPr="0085346E" w:rsidRDefault="00246253" w:rsidP="00246253">
      <w:r>
        <w:lastRenderedPageBreak/>
        <w:t xml:space="preserve">We wszelkich sprawach związanych z przetwarzaniem danych osobowych przez Administratora </w:t>
      </w:r>
      <w:r w:rsidRPr="0085346E">
        <w:t xml:space="preserve">Danych można uzyskać informację, kontaktując się z Inspektorem Ochrony Danych – </w:t>
      </w:r>
      <w:r w:rsidR="00B57A3C" w:rsidRPr="0085346E">
        <w:t>Piotr Koper</w:t>
      </w:r>
    </w:p>
    <w:p w:rsidR="00246253" w:rsidRPr="0085346E" w:rsidRDefault="00246253" w:rsidP="00955C77">
      <w:pPr>
        <w:pStyle w:val="Akapitzlist"/>
        <w:numPr>
          <w:ilvl w:val="0"/>
          <w:numId w:val="6"/>
        </w:numPr>
        <w:rPr>
          <w:rFonts w:eastAsia="Courier New" w:cs="Tahoma"/>
          <w:szCs w:val="22"/>
        </w:rPr>
      </w:pPr>
      <w:r w:rsidRPr="0085346E">
        <w:t xml:space="preserve">za pośrednictwem poczty elektronicznej, przesyłając informację na adres e-mail: </w:t>
      </w:r>
      <w:r w:rsidR="00934225" w:rsidRPr="0085346E">
        <w:rPr>
          <w:rStyle w:val="go"/>
          <w:rFonts w:cs="Tahoma"/>
          <w:szCs w:val="22"/>
        </w:rPr>
        <w:t>piotrjim@gmail.com</w:t>
      </w:r>
    </w:p>
    <w:p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listownie i osobiście pod adresem siedziby Administratora Danych: ul. </w:t>
      </w:r>
      <w:r w:rsidR="0085346E">
        <w:t>Legionów Polskich 1</w:t>
      </w:r>
      <w:r>
        <w:t>,</w:t>
      </w:r>
      <w:r>
        <w:br/>
        <w:t>32-300 Olkusz</w:t>
      </w:r>
    </w:p>
    <w:p w:rsidR="00246253" w:rsidRPr="00B745B8" w:rsidRDefault="00246253" w:rsidP="00B745B8">
      <w:pPr>
        <w:spacing w:before="0"/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</w:t>
      </w:r>
      <w:r w:rsidR="00B57A3C">
        <w:rPr>
          <w:rFonts w:eastAsia="Calibri"/>
        </w:rPr>
        <w:t>na dostawę</w:t>
      </w:r>
      <w:r>
        <w:rPr>
          <w:rFonts w:eastAsia="Calibri"/>
        </w:rPr>
        <w:t xml:space="preserve"> w ramach </w:t>
      </w:r>
      <w:r>
        <w:t xml:space="preserve">zadania pn.: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E17A47">
        <w:rPr>
          <w:rFonts w:cs="Tahoma"/>
          <w:szCs w:val="22"/>
          <w:lang w:eastAsia="ar-SA"/>
        </w:rPr>
        <w:t xml:space="preserve">Zespół Szkół Nr </w:t>
      </w:r>
      <w:r w:rsidR="00E50079">
        <w:rPr>
          <w:rFonts w:cs="Tahoma"/>
          <w:szCs w:val="22"/>
          <w:lang w:eastAsia="ar-SA"/>
        </w:rPr>
        <w:t>4</w:t>
      </w:r>
      <w:r w:rsidR="00B745B8">
        <w:rPr>
          <w:rFonts w:cs="Tahoma"/>
          <w:szCs w:val="22"/>
          <w:lang w:eastAsia="ar-SA"/>
        </w:rPr>
        <w:t xml:space="preserve"> w Olkuszu.</w:t>
      </w:r>
      <w:r>
        <w:rPr>
          <w:rFonts w:eastAsia="Courier New"/>
        </w:rPr>
        <w:br/>
      </w:r>
    </w:p>
    <w:p w:rsidR="00246253" w:rsidRDefault="00246253" w:rsidP="00246253">
      <w: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246253" w:rsidRDefault="00246253" w:rsidP="00246253">
      <w: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umowy.</w:t>
      </w:r>
    </w:p>
    <w:p w:rsidR="00246253" w:rsidRDefault="00246253" w:rsidP="00246253">
      <w: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Pzp.</w:t>
      </w:r>
    </w:p>
    <w:p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RODO;posiada Pani/Pan: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246253" w:rsidRDefault="00246253" w:rsidP="00246253">
      <w:r>
        <w:t>Nie przysługuje Pani/Panu: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lastRenderedPageBreak/>
        <w:t>prawo do przenoszenia danych osobowych, o którym mowa w art. 20 RODO;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46253" w:rsidRDefault="00246253" w:rsidP="00246253">
      <w:pPr>
        <w:rPr>
          <w:b/>
          <w:bCs/>
        </w:rPr>
      </w:pPr>
      <w:bookmarkStart w:id="0" w:name="_Hlk516054316"/>
      <w:r>
        <w:rPr>
          <w:b/>
          <w:bCs/>
        </w:rPr>
        <w:t xml:space="preserve">Uwaga: </w:t>
      </w:r>
    </w:p>
    <w:p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46253" w:rsidRDefault="00246253" w:rsidP="00246253">
      <w: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</w:t>
      </w:r>
      <w:r>
        <w:rPr>
          <w:b/>
          <w:bCs/>
        </w:rPr>
        <w:lastRenderedPageBreak/>
        <w:t xml:space="preserve">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:rsidR="00246253" w:rsidRDefault="00246253" w:rsidP="00246253">
      <w:r>
        <w:t>____________________________________________</w:t>
      </w:r>
    </w:p>
    <w:p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246253" w:rsidRDefault="00246253" w:rsidP="00246253">
      <w:bookmarkStart w:id="1" w:name="_Hlk516468884"/>
      <w:r>
        <w:t>*</w:t>
      </w:r>
      <w:bookmarkEnd w:id="1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253" w:rsidRDefault="00246253" w:rsidP="00676C26"/>
    <w:p w:rsidR="00676C26" w:rsidRDefault="00246253" w:rsidP="00676C26">
      <w:r>
        <w:br w:type="column"/>
      </w:r>
      <w:r w:rsidR="00676C26">
        <w:lastRenderedPageBreak/>
        <w:t>Załącznik nr 1 Formularz ofertowy</w:t>
      </w:r>
    </w:p>
    <w:p w:rsidR="00676C26" w:rsidRDefault="00676C26" w:rsidP="004869D2">
      <w:pPr>
        <w:pStyle w:val="Nagwek1"/>
      </w:pPr>
      <w:r>
        <w:t xml:space="preserve">FORMULARZ OFERTY </w:t>
      </w:r>
    </w:p>
    <w:p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4869D2" w:rsidTr="004869D2">
        <w:tc>
          <w:tcPr>
            <w:tcW w:w="1384" w:type="dxa"/>
          </w:tcPr>
          <w:p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:rsidR="004869D2" w:rsidRDefault="004869D2" w:rsidP="00676C26"/>
        </w:tc>
      </w:tr>
    </w:tbl>
    <w:p w:rsidR="00B745B8" w:rsidRDefault="00676C26" w:rsidP="00B745B8">
      <w:pPr>
        <w:spacing w:before="0"/>
      </w:pPr>
      <w:r>
        <w:t xml:space="preserve">Oferuję wykonanie  zamówienia pn.: </w:t>
      </w:r>
      <w:r w:rsidR="00B745B8"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23775D">
        <w:rPr>
          <w:rFonts w:cs="Tahoma"/>
          <w:szCs w:val="22"/>
          <w:lang w:eastAsia="ar-SA"/>
        </w:rPr>
        <w:t>Z</w:t>
      </w:r>
      <w:r w:rsidR="00B745B8">
        <w:rPr>
          <w:rFonts w:cs="Tahoma"/>
          <w:szCs w:val="22"/>
          <w:lang w:eastAsia="ar-SA"/>
        </w:rPr>
        <w:t>e</w:t>
      </w:r>
      <w:r w:rsidR="0023775D">
        <w:rPr>
          <w:rFonts w:cs="Tahoma"/>
          <w:szCs w:val="22"/>
          <w:lang w:eastAsia="ar-SA"/>
        </w:rPr>
        <w:t xml:space="preserve">spół Szkół Nr </w:t>
      </w:r>
      <w:r w:rsidR="0085346E">
        <w:rPr>
          <w:rFonts w:cs="Tahoma"/>
          <w:szCs w:val="22"/>
          <w:lang w:eastAsia="ar-SA"/>
        </w:rPr>
        <w:t>4</w:t>
      </w:r>
      <w:r w:rsidR="00B745B8">
        <w:rPr>
          <w:rFonts w:cs="Tahoma"/>
          <w:szCs w:val="22"/>
          <w:lang w:eastAsia="ar-SA"/>
        </w:rPr>
        <w:t xml:space="preserve"> w Olkuszu.</w:t>
      </w:r>
    </w:p>
    <w:p w:rsidR="00676C26" w:rsidRDefault="00676C26" w:rsidP="00676C26">
      <w:r>
        <w:t xml:space="preserve">  za:</w:t>
      </w:r>
    </w:p>
    <w:p w:rsidR="00406429" w:rsidRPr="00406429" w:rsidRDefault="00406429" w:rsidP="00676C26">
      <w:pPr>
        <w:rPr>
          <w:rFonts w:cs="Tahoma"/>
        </w:rPr>
      </w:pPr>
      <w:r w:rsidRPr="006E4393">
        <w:rPr>
          <w:rFonts w:cs="Tahoma"/>
        </w:rPr>
        <w:t>Część 1 – Odczynniki, olejki</w:t>
      </w:r>
      <w:r>
        <w:rPr>
          <w:rFonts w:cs="Tahoma"/>
        </w:rPr>
        <w:t xml:space="preserve"> – koło naukowe z chemii</w:t>
      </w:r>
    </w:p>
    <w:p w:rsidR="00676C26" w:rsidRPr="00FB6874" w:rsidRDefault="00676C26" w:rsidP="00676C26">
      <w:r w:rsidRPr="00FB6874">
        <w:t>cenę brutto ……………………</w:t>
      </w:r>
      <w:r w:rsidR="00FC53B9" w:rsidRPr="00FB6874">
        <w:t>………………………………..…….PLN, w tym VAT</w:t>
      </w:r>
    </w:p>
    <w:p w:rsidR="00676C26" w:rsidRDefault="00676C26" w:rsidP="00676C26">
      <w:r w:rsidRPr="00FB6874">
        <w:t>słownie brutto:</w:t>
      </w:r>
      <w:r w:rsidRPr="00FB6874">
        <w:tab/>
        <w:t>…</w:t>
      </w:r>
      <w:r w:rsidR="00FC53B9" w:rsidRPr="00FB6874">
        <w:t>…………………………………………………………………………………</w:t>
      </w:r>
      <w:r w:rsidRPr="00FB6874">
        <w:t>………PLN.</w:t>
      </w:r>
    </w:p>
    <w:p w:rsidR="00406429" w:rsidRPr="006E4393" w:rsidRDefault="00406429" w:rsidP="00406429">
      <w:pPr>
        <w:rPr>
          <w:rFonts w:cs="Tahoma"/>
        </w:rPr>
      </w:pPr>
      <w:r w:rsidRPr="006E4393">
        <w:rPr>
          <w:rFonts w:cs="Tahoma"/>
        </w:rPr>
        <w:t>Część 2-szkło, urządzeni</w:t>
      </w:r>
      <w:r>
        <w:rPr>
          <w:rFonts w:cs="Tahoma"/>
        </w:rPr>
        <w:t>a</w:t>
      </w:r>
      <w:r w:rsidRPr="006E4393">
        <w:rPr>
          <w:rFonts w:cs="Tahoma"/>
        </w:rPr>
        <w:t xml:space="preserve"> laboratoryjne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chemii</w:t>
      </w:r>
    </w:p>
    <w:p w:rsidR="00406429" w:rsidRPr="00FB6874" w:rsidRDefault="00406429" w:rsidP="00406429">
      <w:r w:rsidRPr="00FB6874">
        <w:t>cenę brutto ……………………………………………………..…….PLN, w tym VAT</w:t>
      </w:r>
    </w:p>
    <w:p w:rsidR="00406429" w:rsidRDefault="00406429" w:rsidP="00406429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406429" w:rsidRDefault="00406429" w:rsidP="00406429">
      <w:pPr>
        <w:rPr>
          <w:rFonts w:cs="Tahoma"/>
        </w:rPr>
      </w:pPr>
      <w:r w:rsidRPr="006E4393">
        <w:rPr>
          <w:rFonts w:cs="Tahoma"/>
        </w:rPr>
        <w:t xml:space="preserve">Część </w:t>
      </w:r>
      <w:r>
        <w:rPr>
          <w:rFonts w:cs="Tahoma"/>
        </w:rPr>
        <w:t>3</w:t>
      </w:r>
      <w:r w:rsidRPr="006E4393">
        <w:rPr>
          <w:rFonts w:cs="Tahoma"/>
        </w:rPr>
        <w:t>-</w:t>
      </w:r>
      <w:r>
        <w:rPr>
          <w:rFonts w:cs="Tahoma"/>
        </w:rPr>
        <w:t>pomoce dydaktyczne, materiały biurowe</w:t>
      </w:r>
      <w:r w:rsidRPr="00D460B5">
        <w:rPr>
          <w:rFonts w:cs="Tahoma"/>
        </w:rPr>
        <w:t xml:space="preserve"> </w:t>
      </w:r>
      <w:r>
        <w:rPr>
          <w:rFonts w:cs="Tahoma"/>
        </w:rPr>
        <w:t>- koło naukowe z matematyki</w:t>
      </w:r>
    </w:p>
    <w:p w:rsidR="00406429" w:rsidRPr="00FB6874" w:rsidRDefault="00406429" w:rsidP="00406429">
      <w:r w:rsidRPr="00FB6874">
        <w:t>cenę brutto ……………………………………………………..…….PLN, w tym VAT</w:t>
      </w:r>
    </w:p>
    <w:p w:rsidR="00406429" w:rsidRPr="00FB6874" w:rsidRDefault="00406429" w:rsidP="00676C26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676C26" w:rsidRDefault="00676C26" w:rsidP="00676C26">
      <w:r>
        <w:t>Oświadczam, że zapoznałem się z opisem przedmiotu zamówienia i nie wnoszę do niego zastrzeżeń.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F72A5B">
        <w:t>14</w:t>
      </w:r>
      <w:r w:rsidR="004869D2">
        <w:t xml:space="preserve"> dni</w:t>
      </w:r>
      <w:r w:rsidR="00FB6874">
        <w:t xml:space="preserve">, </w:t>
      </w:r>
      <w:r w:rsidR="004869D2">
        <w:t xml:space="preserve"> </w:t>
      </w:r>
      <w:r w:rsidR="004869D2">
        <w:sym w:font="Symbol" w:char="F07F"/>
      </w:r>
      <w:r w:rsidR="001371DC">
        <w:t>15</w:t>
      </w:r>
      <w:r>
        <w:t xml:space="preserve"> dni lub więcej, od dnia podpisania umowy. 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lastRenderedPageBreak/>
        <w:t xml:space="preserve">Załącznikami do niniejszego formularza oferty stanowiącymi integralną część oferty są: </w:t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676C26"/>
    <w:p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:rsidR="00676C26" w:rsidRDefault="00676C26" w:rsidP="00676C26"/>
    <w:p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:rsidR="00C21647" w:rsidRDefault="000C0DEE" w:rsidP="00C21647">
      <w:r>
        <w:rPr>
          <w:noProof/>
        </w:rPr>
      </w:r>
      <w:r>
        <w:rPr>
          <w:noProof/>
        </w:rPr>
        <w:pict>
          <v:line id="Łącznik prostoliniowy 8" o:spid="_x0000_s1030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C21647" w:rsidRDefault="00C21647" w:rsidP="00C21647">
      <w:pPr>
        <w:spacing w:before="0"/>
      </w:pPr>
      <w:r>
        <w:t>Pieczęć wykonawcy</w:t>
      </w:r>
    </w:p>
    <w:p w:rsidR="00676C26" w:rsidRDefault="00676C26" w:rsidP="00017CB1">
      <w:pPr>
        <w:pStyle w:val="Nagwek2"/>
      </w:pPr>
      <w:r>
        <w:t>OŚWIADCZENIE  WYKONAWCY</w:t>
      </w:r>
    </w:p>
    <w:p w:rsidR="00676C26" w:rsidRDefault="00676C26" w:rsidP="00540FE2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077F9" w:rsidTr="000E2031">
        <w:tc>
          <w:tcPr>
            <w:tcW w:w="1384" w:type="dxa"/>
          </w:tcPr>
          <w:p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:rsidR="00C077F9" w:rsidRDefault="00C077F9" w:rsidP="000E2031"/>
        </w:tc>
      </w:tr>
      <w:tr w:rsidR="00C077F9" w:rsidTr="000E2031">
        <w:tc>
          <w:tcPr>
            <w:tcW w:w="1384" w:type="dxa"/>
          </w:tcPr>
          <w:p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:rsidR="00C077F9" w:rsidRDefault="00C077F9" w:rsidP="000E2031"/>
        </w:tc>
      </w:tr>
    </w:tbl>
    <w:p w:rsidR="00B745B8" w:rsidRDefault="00676C26" w:rsidP="00B745B8">
      <w:pPr>
        <w:spacing w:before="0"/>
      </w:pPr>
      <w:r>
        <w:t xml:space="preserve">Składając ofertę w postępowaniu o udzielenie zamówienia publicznego prowadzonym zgonie z art. 2 pkt. 1 ust. 1 ustawy Prawo Zamówień Publicznych na </w:t>
      </w:r>
      <w:r w:rsidR="00B745B8">
        <w:t>zadanie „</w:t>
      </w:r>
      <w:r w:rsidR="001371DC" w:rsidRPr="001371DC">
        <w:rPr>
          <w:rFonts w:cs="Tahoma"/>
          <w:szCs w:val="22"/>
          <w:lang w:eastAsia="ar-SA"/>
        </w:rPr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975FEF">
        <w:rPr>
          <w:rFonts w:cs="Tahoma"/>
          <w:szCs w:val="22"/>
          <w:lang w:eastAsia="ar-SA"/>
        </w:rPr>
        <w:t xml:space="preserve">Zespół Szkół Nr </w:t>
      </w:r>
      <w:r w:rsidR="0085346E">
        <w:rPr>
          <w:rFonts w:cs="Tahoma"/>
          <w:szCs w:val="22"/>
          <w:lang w:eastAsia="ar-SA"/>
        </w:rPr>
        <w:t>4</w:t>
      </w:r>
      <w:r w:rsidR="00B745B8">
        <w:rPr>
          <w:rFonts w:cs="Tahoma"/>
          <w:szCs w:val="22"/>
          <w:lang w:eastAsia="ar-SA"/>
        </w:rPr>
        <w:t xml:space="preserve"> w Olkuszu”.</w:t>
      </w:r>
    </w:p>
    <w:p w:rsidR="00676C26" w:rsidRPr="001371DC" w:rsidRDefault="00676C26" w:rsidP="001371DC">
      <w:pPr>
        <w:spacing w:before="0" w:line="240" w:lineRule="auto"/>
        <w:jc w:val="both"/>
        <w:rPr>
          <w:rFonts w:cs="Tahoma"/>
          <w:b/>
          <w:i/>
          <w:szCs w:val="22"/>
        </w:rPr>
      </w:pP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Pzp (jeżeli dotyczy należy podać mającą zastosowanie podstawę wykluczenia). Jednocześnie oświadczam, że w związku z ww. okolicznością, podjąłem następujące środki naprawcze: </w:t>
      </w:r>
    </w:p>
    <w:p w:rsidR="00A46ED4" w:rsidRDefault="00A46ED4" w:rsidP="00A46ED4">
      <w:pPr>
        <w:pStyle w:val="Akapitzlist"/>
        <w:spacing w:before="0" w:after="240"/>
        <w:ind w:left="360"/>
      </w:pPr>
    </w:p>
    <w:p w:rsidR="00A46ED4" w:rsidRDefault="000C0DEE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1" o:spid="_x0000_s1029" style="flip:y;visibility:visible;mso-position-horizontal-relative:char;mso-position-vertical-relative:line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<w10:wrap type="none"/>
            <w10:anchorlock/>
          </v:line>
        </w:pict>
      </w:r>
    </w:p>
    <w:p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którego/ych zasoby powołuję się w niniejszym postępowaniu, tj.</w:t>
      </w:r>
      <w:r w:rsidR="00A46ED4">
        <w:rPr>
          <w:rStyle w:val="Odwoanieprzypisudolnego"/>
        </w:rPr>
        <w:footnoteReference w:id="2"/>
      </w:r>
      <w:r>
        <w:t xml:space="preserve">: </w:t>
      </w:r>
    </w:p>
    <w:p w:rsidR="00A46ED4" w:rsidRDefault="00A46ED4" w:rsidP="00A46ED4">
      <w:pPr>
        <w:pStyle w:val="Akapitzlist"/>
        <w:ind w:left="360"/>
      </w:pPr>
    </w:p>
    <w:p w:rsidR="00676C26" w:rsidRDefault="000C0DEE" w:rsidP="00A46ED4">
      <w:pPr>
        <w:ind w:left="360"/>
      </w:pPr>
      <w:r>
        <w:rPr>
          <w:noProof/>
        </w:rPr>
        <w:pict>
          <v:line id="Łącznik prostoliniowy 2" o:spid="_x0000_s1026" style="position:absolute;left:0;text-align:left;z-index:251659264;visibility:visible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</w:pict>
      </w:r>
      <w:r w:rsidR="00676C26">
        <w:t>nie podlega/ją wykluczeniu z postępowania o udzielenie zamówienia.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podwykonawcą/ami</w:t>
      </w:r>
      <w:r w:rsidR="00A46ED4">
        <w:rPr>
          <w:rStyle w:val="Odwoanieprzypisudolnego"/>
        </w:rPr>
        <w:footnoteReference w:id="3"/>
      </w:r>
      <w:r>
        <w:t>:</w:t>
      </w:r>
    </w:p>
    <w:p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:rsidR="00A46ED4" w:rsidRDefault="000C0DEE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9" o:spid="_x0000_s1028" style="visibility:visible;mso-position-horizontal-relative:char;mso-position-vertical-relative:line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<w10:wrap type="none"/>
            <w10:anchorlock/>
          </v:line>
        </w:pict>
      </w:r>
    </w:p>
    <w:p w:rsidR="00676C26" w:rsidRDefault="00676C26" w:rsidP="00676C26">
      <w:r>
        <w:t>nie podlega/ą wykluczeniu z postępowania o udzielenie zamówienia.</w:t>
      </w:r>
    </w:p>
    <w:p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</w:t>
      </w:r>
      <w:r w:rsidR="002817DD">
        <w:t>ych oświadczeniach są aktualne</w:t>
      </w:r>
      <w:r w:rsidR="006871BB">
        <w:t xml:space="preserve"> 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:rsidR="00A46ED4" w:rsidRDefault="000C0DEE" w:rsidP="00A46ED4">
      <w:r>
        <w:rPr>
          <w:noProof/>
        </w:rPr>
      </w:r>
      <w:r>
        <w:rPr>
          <w:noProof/>
        </w:rPr>
        <w:pict>
          <v:line id="Łącznik prostoliniowy 5" o:spid="_x0000_s1027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A46ED4" w:rsidRDefault="00A46ED4" w:rsidP="00A46ED4">
      <w:pPr>
        <w:spacing w:before="0"/>
      </w:pPr>
      <w:r>
        <w:t xml:space="preserve">Miejscowość, data, </w:t>
      </w:r>
    </w:p>
    <w:p w:rsidR="00676C26" w:rsidRDefault="00676C26" w:rsidP="00A46ED4">
      <w:pPr>
        <w:spacing w:before="0"/>
      </w:pPr>
      <w:r>
        <w:t>pieczęć i podpis osób upoważnionych</w:t>
      </w:r>
    </w:p>
    <w:p w:rsidR="00676C26" w:rsidRDefault="00676C26" w:rsidP="00A46ED4">
      <w:pPr>
        <w:spacing w:before="0"/>
      </w:pPr>
      <w:r>
        <w:t>do reprezentowania Wykonawcy</w:t>
      </w:r>
    </w:p>
    <w:p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96" w:rsidRDefault="00D70096" w:rsidP="00782908">
      <w:r>
        <w:separator/>
      </w:r>
    </w:p>
  </w:endnote>
  <w:endnote w:type="continuationSeparator" w:id="1">
    <w:p w:rsidR="00D70096" w:rsidRDefault="00D7009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D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0C0DEE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0C0DEE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96" w:rsidRDefault="00D70096" w:rsidP="00782908">
      <w:r>
        <w:separator/>
      </w:r>
    </w:p>
  </w:footnote>
  <w:footnote w:type="continuationSeparator" w:id="1">
    <w:p w:rsidR="00D70096" w:rsidRDefault="00D70096" w:rsidP="00782908">
      <w:r>
        <w:continuationSeparator/>
      </w:r>
    </w:p>
  </w:footnote>
  <w:footnote w:id="2">
    <w:p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3139F"/>
    <w:multiLevelType w:val="hybridMultilevel"/>
    <w:tmpl w:val="ED76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6FE8"/>
    <w:multiLevelType w:val="multilevel"/>
    <w:tmpl w:val="DCD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1705F"/>
    <w:multiLevelType w:val="hybridMultilevel"/>
    <w:tmpl w:val="89D65CC4"/>
    <w:lvl w:ilvl="0" w:tplc="4E601ADC">
      <w:start w:val="1"/>
      <w:numFmt w:val="decimal"/>
      <w:lvlText w:val="%1."/>
      <w:lvlJc w:val="left"/>
      <w:pPr>
        <w:ind w:left="3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30"/>
  </w:num>
  <w:num w:numId="11">
    <w:abstractNumId w:val="29"/>
  </w:num>
  <w:num w:numId="12">
    <w:abstractNumId w:val="19"/>
  </w:num>
  <w:num w:numId="13">
    <w:abstractNumId w:val="24"/>
  </w:num>
  <w:num w:numId="14">
    <w:abstractNumId w:val="17"/>
  </w:num>
  <w:num w:numId="15">
    <w:abstractNumId w:val="28"/>
  </w:num>
  <w:num w:numId="16">
    <w:abstractNumId w:val="23"/>
  </w:num>
  <w:num w:numId="17">
    <w:abstractNumId w:val="14"/>
  </w:num>
  <w:num w:numId="18">
    <w:abstractNumId w:val="21"/>
  </w:num>
  <w:num w:numId="19">
    <w:abstractNumId w:val="11"/>
  </w:num>
  <w:num w:numId="20">
    <w:abstractNumId w:val="31"/>
  </w:num>
  <w:num w:numId="21">
    <w:abstractNumId w:val="22"/>
  </w:num>
  <w:num w:numId="22">
    <w:abstractNumId w:val="27"/>
  </w:num>
  <w:num w:numId="23">
    <w:abstractNumId w:val="16"/>
  </w:num>
  <w:num w:numId="24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1784"/>
    <w:rsid w:val="000020D9"/>
    <w:rsid w:val="00007696"/>
    <w:rsid w:val="000106E2"/>
    <w:rsid w:val="00017CB1"/>
    <w:rsid w:val="0002681D"/>
    <w:rsid w:val="000329C7"/>
    <w:rsid w:val="0003678F"/>
    <w:rsid w:val="00037981"/>
    <w:rsid w:val="00040A87"/>
    <w:rsid w:val="0004135D"/>
    <w:rsid w:val="00053E74"/>
    <w:rsid w:val="00071BED"/>
    <w:rsid w:val="00072C27"/>
    <w:rsid w:val="00074227"/>
    <w:rsid w:val="00076997"/>
    <w:rsid w:val="000A7A45"/>
    <w:rsid w:val="000B3C40"/>
    <w:rsid w:val="000C0DEE"/>
    <w:rsid w:val="000C29B0"/>
    <w:rsid w:val="000C34FD"/>
    <w:rsid w:val="000C3693"/>
    <w:rsid w:val="000C542B"/>
    <w:rsid w:val="000D18C7"/>
    <w:rsid w:val="000D499C"/>
    <w:rsid w:val="000D66EE"/>
    <w:rsid w:val="000E2824"/>
    <w:rsid w:val="000E3853"/>
    <w:rsid w:val="000E3B9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DC"/>
    <w:rsid w:val="00151D79"/>
    <w:rsid w:val="00153F8C"/>
    <w:rsid w:val="001560A5"/>
    <w:rsid w:val="00156C8D"/>
    <w:rsid w:val="001572CB"/>
    <w:rsid w:val="001615B8"/>
    <w:rsid w:val="00164434"/>
    <w:rsid w:val="0016490B"/>
    <w:rsid w:val="00165DBB"/>
    <w:rsid w:val="001706D8"/>
    <w:rsid w:val="00172679"/>
    <w:rsid w:val="001751FD"/>
    <w:rsid w:val="001827B0"/>
    <w:rsid w:val="001933DF"/>
    <w:rsid w:val="001960DE"/>
    <w:rsid w:val="001A3AD4"/>
    <w:rsid w:val="001A4D9C"/>
    <w:rsid w:val="001A5529"/>
    <w:rsid w:val="001A6F80"/>
    <w:rsid w:val="001B4068"/>
    <w:rsid w:val="001C6404"/>
    <w:rsid w:val="001D7B06"/>
    <w:rsid w:val="001F1963"/>
    <w:rsid w:val="001F47EB"/>
    <w:rsid w:val="002025AB"/>
    <w:rsid w:val="00206E4B"/>
    <w:rsid w:val="00214053"/>
    <w:rsid w:val="00216BC5"/>
    <w:rsid w:val="0022237F"/>
    <w:rsid w:val="00224442"/>
    <w:rsid w:val="00225408"/>
    <w:rsid w:val="00233D85"/>
    <w:rsid w:val="002358BC"/>
    <w:rsid w:val="00236A45"/>
    <w:rsid w:val="002372F5"/>
    <w:rsid w:val="0023775D"/>
    <w:rsid w:val="00245BEC"/>
    <w:rsid w:val="00246253"/>
    <w:rsid w:val="00254870"/>
    <w:rsid w:val="002562B7"/>
    <w:rsid w:val="0025677C"/>
    <w:rsid w:val="00257FCD"/>
    <w:rsid w:val="00261C82"/>
    <w:rsid w:val="0026588D"/>
    <w:rsid w:val="00266FA1"/>
    <w:rsid w:val="00267108"/>
    <w:rsid w:val="0026714D"/>
    <w:rsid w:val="00267432"/>
    <w:rsid w:val="002710F0"/>
    <w:rsid w:val="002737FA"/>
    <w:rsid w:val="0027525B"/>
    <w:rsid w:val="002764D7"/>
    <w:rsid w:val="00277646"/>
    <w:rsid w:val="00280166"/>
    <w:rsid w:val="00280A79"/>
    <w:rsid w:val="002817DD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12FA"/>
    <w:rsid w:val="003929C5"/>
    <w:rsid w:val="003A4BE8"/>
    <w:rsid w:val="003A6057"/>
    <w:rsid w:val="003B28F8"/>
    <w:rsid w:val="003B4878"/>
    <w:rsid w:val="003C0966"/>
    <w:rsid w:val="003D1AFD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06429"/>
    <w:rsid w:val="00414110"/>
    <w:rsid w:val="004174C6"/>
    <w:rsid w:val="0041771D"/>
    <w:rsid w:val="00421743"/>
    <w:rsid w:val="00423902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95293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34E7"/>
    <w:rsid w:val="004D4BD1"/>
    <w:rsid w:val="004D6158"/>
    <w:rsid w:val="004E3857"/>
    <w:rsid w:val="004E6632"/>
    <w:rsid w:val="004F1F19"/>
    <w:rsid w:val="004F7BC6"/>
    <w:rsid w:val="00500B12"/>
    <w:rsid w:val="00501262"/>
    <w:rsid w:val="00505DC2"/>
    <w:rsid w:val="005121B5"/>
    <w:rsid w:val="0051318F"/>
    <w:rsid w:val="00517F7A"/>
    <w:rsid w:val="005204E0"/>
    <w:rsid w:val="005211CC"/>
    <w:rsid w:val="0052527A"/>
    <w:rsid w:val="00527CF6"/>
    <w:rsid w:val="005407A8"/>
    <w:rsid w:val="00540FE2"/>
    <w:rsid w:val="005501C8"/>
    <w:rsid w:val="005520CC"/>
    <w:rsid w:val="00553533"/>
    <w:rsid w:val="00564E9E"/>
    <w:rsid w:val="00565345"/>
    <w:rsid w:val="00567E9A"/>
    <w:rsid w:val="0057367F"/>
    <w:rsid w:val="00595E20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32843"/>
    <w:rsid w:val="00633B69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871BB"/>
    <w:rsid w:val="00691D65"/>
    <w:rsid w:val="006A0F05"/>
    <w:rsid w:val="006A3FD5"/>
    <w:rsid w:val="006A57C0"/>
    <w:rsid w:val="006A7A7E"/>
    <w:rsid w:val="006B023E"/>
    <w:rsid w:val="006B3CA2"/>
    <w:rsid w:val="006B42AD"/>
    <w:rsid w:val="006B7D02"/>
    <w:rsid w:val="006C02BB"/>
    <w:rsid w:val="006D0E17"/>
    <w:rsid w:val="006D1186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6F71A9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B29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05C3B"/>
    <w:rsid w:val="00811B6D"/>
    <w:rsid w:val="00814EF9"/>
    <w:rsid w:val="00816807"/>
    <w:rsid w:val="008211EE"/>
    <w:rsid w:val="008212C9"/>
    <w:rsid w:val="0082763D"/>
    <w:rsid w:val="00834EE1"/>
    <w:rsid w:val="008402A8"/>
    <w:rsid w:val="00842FA7"/>
    <w:rsid w:val="00845588"/>
    <w:rsid w:val="0085346E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06B8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15024"/>
    <w:rsid w:val="009226FA"/>
    <w:rsid w:val="009228A1"/>
    <w:rsid w:val="00923352"/>
    <w:rsid w:val="00925742"/>
    <w:rsid w:val="00931BAF"/>
    <w:rsid w:val="00934225"/>
    <w:rsid w:val="0095328A"/>
    <w:rsid w:val="00955C77"/>
    <w:rsid w:val="00957454"/>
    <w:rsid w:val="00960956"/>
    <w:rsid w:val="00960C21"/>
    <w:rsid w:val="0096612D"/>
    <w:rsid w:val="00975E81"/>
    <w:rsid w:val="00975FEF"/>
    <w:rsid w:val="00980EE5"/>
    <w:rsid w:val="00981380"/>
    <w:rsid w:val="00982916"/>
    <w:rsid w:val="00987079"/>
    <w:rsid w:val="00997A67"/>
    <w:rsid w:val="009A0A4C"/>
    <w:rsid w:val="009A48A9"/>
    <w:rsid w:val="009B7485"/>
    <w:rsid w:val="009C6671"/>
    <w:rsid w:val="009C739F"/>
    <w:rsid w:val="009D1252"/>
    <w:rsid w:val="009D1717"/>
    <w:rsid w:val="009D75D4"/>
    <w:rsid w:val="009E4A48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1C32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86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083D"/>
    <w:rsid w:val="00B11465"/>
    <w:rsid w:val="00B14148"/>
    <w:rsid w:val="00B26E06"/>
    <w:rsid w:val="00B32489"/>
    <w:rsid w:val="00B331AE"/>
    <w:rsid w:val="00B41783"/>
    <w:rsid w:val="00B41DBA"/>
    <w:rsid w:val="00B43728"/>
    <w:rsid w:val="00B50FAF"/>
    <w:rsid w:val="00B54D26"/>
    <w:rsid w:val="00B57A3C"/>
    <w:rsid w:val="00B64EF2"/>
    <w:rsid w:val="00B70E57"/>
    <w:rsid w:val="00B722D9"/>
    <w:rsid w:val="00B73C18"/>
    <w:rsid w:val="00B745B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654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C61DC"/>
    <w:rsid w:val="00CD03AE"/>
    <w:rsid w:val="00CD0B93"/>
    <w:rsid w:val="00CE4FB8"/>
    <w:rsid w:val="00D0008C"/>
    <w:rsid w:val="00D02966"/>
    <w:rsid w:val="00D11AD5"/>
    <w:rsid w:val="00D20351"/>
    <w:rsid w:val="00D2426C"/>
    <w:rsid w:val="00D30D42"/>
    <w:rsid w:val="00D31925"/>
    <w:rsid w:val="00D36BC2"/>
    <w:rsid w:val="00D4548B"/>
    <w:rsid w:val="00D47D6D"/>
    <w:rsid w:val="00D5096A"/>
    <w:rsid w:val="00D51330"/>
    <w:rsid w:val="00D567A8"/>
    <w:rsid w:val="00D63B4E"/>
    <w:rsid w:val="00D70096"/>
    <w:rsid w:val="00D70483"/>
    <w:rsid w:val="00D722D2"/>
    <w:rsid w:val="00D73DA2"/>
    <w:rsid w:val="00D75C72"/>
    <w:rsid w:val="00D75D27"/>
    <w:rsid w:val="00D83D1F"/>
    <w:rsid w:val="00D92860"/>
    <w:rsid w:val="00D959DC"/>
    <w:rsid w:val="00DA5BC6"/>
    <w:rsid w:val="00DB2E6C"/>
    <w:rsid w:val="00DC0B95"/>
    <w:rsid w:val="00DC1FFD"/>
    <w:rsid w:val="00DC2B5F"/>
    <w:rsid w:val="00DD3323"/>
    <w:rsid w:val="00DD43D5"/>
    <w:rsid w:val="00DE1EA3"/>
    <w:rsid w:val="00DE4FFE"/>
    <w:rsid w:val="00DF484D"/>
    <w:rsid w:val="00DF6C26"/>
    <w:rsid w:val="00E05D1F"/>
    <w:rsid w:val="00E10F91"/>
    <w:rsid w:val="00E15281"/>
    <w:rsid w:val="00E153CD"/>
    <w:rsid w:val="00E17524"/>
    <w:rsid w:val="00E17A47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0079"/>
    <w:rsid w:val="00E5430B"/>
    <w:rsid w:val="00E60AA7"/>
    <w:rsid w:val="00E62FA1"/>
    <w:rsid w:val="00E7602B"/>
    <w:rsid w:val="00E83DEF"/>
    <w:rsid w:val="00E976CC"/>
    <w:rsid w:val="00EA1550"/>
    <w:rsid w:val="00EA16DA"/>
    <w:rsid w:val="00EA1716"/>
    <w:rsid w:val="00EA5A8C"/>
    <w:rsid w:val="00EB6F53"/>
    <w:rsid w:val="00EC0938"/>
    <w:rsid w:val="00EC34CF"/>
    <w:rsid w:val="00EC7DE8"/>
    <w:rsid w:val="00ED10DE"/>
    <w:rsid w:val="00EE1740"/>
    <w:rsid w:val="00EF041D"/>
    <w:rsid w:val="00F05B46"/>
    <w:rsid w:val="00F17689"/>
    <w:rsid w:val="00F2421A"/>
    <w:rsid w:val="00F2582D"/>
    <w:rsid w:val="00F2629C"/>
    <w:rsid w:val="00F325CE"/>
    <w:rsid w:val="00F3271D"/>
    <w:rsid w:val="00F34F1A"/>
    <w:rsid w:val="00F34FD0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47FF"/>
    <w:rsid w:val="00FB6874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40FE2"/>
    <w:pPr>
      <w:outlineLvl w:val="2"/>
    </w:pPr>
    <w:rPr>
      <w:rFonts w:eastAsia="Courier New"/>
      <w:szCs w:val="32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uiPriority w:val="99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40FE2"/>
    <w:rPr>
      <w:rFonts w:ascii="Tahoma" w:eastAsia="Courier New" w:hAnsi="Tahoma" w:cstheme="majorBidi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5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4olkusz@poz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8D3-626D-46D5-AE4D-9DD0A34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3607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</cp:revision>
  <cp:lastPrinted>2021-01-27T13:13:00Z</cp:lastPrinted>
  <dcterms:created xsi:type="dcterms:W3CDTF">2022-01-21T12:52:00Z</dcterms:created>
  <dcterms:modified xsi:type="dcterms:W3CDTF">2022-01-24T11:26:00Z</dcterms:modified>
</cp:coreProperties>
</file>