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EFD5E" w14:textId="77777777" w:rsidR="00A77B3E" w:rsidRDefault="0015251C">
      <w:pPr>
        <w:keepNext/>
        <w:spacing w:before="120" w:after="120" w:line="276" w:lineRule="auto"/>
        <w:ind w:left="4993"/>
      </w:pPr>
      <w:r>
        <w:fldChar w:fldCharType="begin"/>
      </w:r>
      <w:r>
        <w:fldChar w:fldCharType="separate"/>
      </w:r>
      <w:r>
        <w:fldChar w:fldCharType="end"/>
      </w:r>
      <w:r>
        <w:t>Załącznik do uchwały Nr XXXIII/273/2021</w:t>
      </w:r>
      <w:r>
        <w:br/>
        <w:t>Rady Powiatu w Olkuszu</w:t>
      </w:r>
      <w:r>
        <w:br/>
        <w:t>z dnia 24 listopada 2021 r.</w:t>
      </w:r>
    </w:p>
    <w:p w14:paraId="1FCAB9AB" w14:textId="77777777" w:rsidR="00A77B3E" w:rsidRDefault="0015251C" w:rsidP="00F65191">
      <w:pPr>
        <w:pStyle w:val="Nagwek1"/>
      </w:pPr>
      <w:proofErr w:type="gramStart"/>
      <w:r>
        <w:rPr>
          <w:rFonts w:eastAsia="Tahoma"/>
        </w:rPr>
        <w:t>,,</w:t>
      </w:r>
      <w:proofErr w:type="gramEnd"/>
      <w:r>
        <w:rPr>
          <w:rFonts w:eastAsia="Tahoma"/>
        </w:rPr>
        <w:t xml:space="preserve">Program współpracy Powiatu Olkuskiego z organizacjami pozarządowymi oraz podmiotami </w:t>
      </w:r>
      <w:r>
        <w:rPr>
          <w:rFonts w:eastAsia="Tahoma"/>
        </w:rPr>
        <w:t>prowadzącymi działalność pożytku publicznego na 2022 rok"</w:t>
      </w:r>
    </w:p>
    <w:p w14:paraId="3F41A9A4" w14:textId="77777777" w:rsidR="00A77B3E" w:rsidRDefault="0015251C">
      <w:pPr>
        <w:spacing w:before="120" w:after="120" w:line="276" w:lineRule="auto"/>
        <w:ind w:firstLine="227"/>
      </w:pPr>
      <w:r>
        <w:t>Organizacje pozarządowe działające na rzecz olkuskiej społeczności wspierają samorząd w rozwiązywaniu problemów określonych grup społecznych, zaspakajając tym samym część istotnych potrzeb jego mies</w:t>
      </w:r>
      <w:r>
        <w:t>zkańców. Aktywna działalność organizacji pozarządowych oraz innych podmiotów prowadzących działalność pożytku publicznego jest istotną cechą społeczeństwa demokratycznego, elementem spajającym i aktywizującym społeczność lokalną. Działania tych organizacji</w:t>
      </w:r>
      <w:r>
        <w:t xml:space="preserve"> i podmiotów stanowią istotne uzupełnienie działań organów Powiatu. Silne i niezależne organizacje są ważnym partnerem dla samorządu zarówno w zakresie wymiany doświadczeń, jak również coraz ściślejszej współpracy na różnych polach. Ścisłe partnerstwo międ</w:t>
      </w:r>
      <w:r>
        <w:t>zy administracją publiczną a organizacjami pozarządowymi skupiającymi osoby wrażliwe społecznie ma na celu lepsze wykonywanie zadań Powiatu Olkuskiego poprzez możliwie pełne wykorzystanie potencjału III sektora.</w:t>
      </w:r>
    </w:p>
    <w:p w14:paraId="5515CE38" w14:textId="77777777" w:rsidR="00A77B3E" w:rsidRDefault="0015251C">
      <w:pPr>
        <w:spacing w:before="120" w:after="120" w:line="276" w:lineRule="auto"/>
        <w:ind w:firstLine="227"/>
      </w:pPr>
      <w:r>
        <w:t>System współpracy porządkuje, wzmacnia i pod</w:t>
      </w:r>
      <w:r>
        <w:t>nosi skuteczność rozwiązań społecznych w samorządzie. Następuje lepsza realizacja strategii rozwoju Powiatu Olkuskiego, a co za tym idzie – poprawia się jakość życia mieszkańców.</w:t>
      </w:r>
    </w:p>
    <w:p w14:paraId="40952BC9" w14:textId="77777777" w:rsidR="00A77B3E" w:rsidRDefault="0015251C">
      <w:pPr>
        <w:spacing w:before="120" w:after="120" w:line="276" w:lineRule="auto"/>
        <w:ind w:firstLine="227"/>
      </w:pPr>
      <w:r>
        <w:t>„Program współpracy Powiatu Olkuskiego z organizacjami pozarządowymi oraz pod</w:t>
      </w:r>
      <w:r>
        <w:t>miotami prowadzącymi działalność pożytku publicznego”, zwany dalej „Programem”, określa cele, zasady oraz formy współpracy Powiatu Olkuskiego z organizacjami pozarządowymi. Jednocześnie wskazuje zakres przedmiotowy współpracy, priorytetowe zadania publiczn</w:t>
      </w:r>
      <w:r>
        <w:t>e oraz zakładaną wysokość środków przeznaczonych na jego realizację. „Program”, mimo że nie jest aktem prawa lokalnego, odnosi się do wszystkich organizacji współpracujących z Powiatem Olkuskim lub mających taki zamiar.</w:t>
      </w:r>
    </w:p>
    <w:p w14:paraId="35BD9802" w14:textId="77777777" w:rsidR="00150AC2" w:rsidRDefault="0015251C" w:rsidP="00F65191">
      <w:pPr>
        <w:pStyle w:val="Nagwek2"/>
      </w:pPr>
      <w:r>
        <w:rPr>
          <w:rFonts w:eastAsia="Tahoma"/>
        </w:rPr>
        <w:t>§ 1. </w:t>
      </w:r>
    </w:p>
    <w:p w14:paraId="457D6456" w14:textId="77777777" w:rsidR="00A77B3E" w:rsidRDefault="0015251C">
      <w:pPr>
        <w:keepLines/>
        <w:spacing w:before="120" w:after="120" w:line="276" w:lineRule="auto"/>
        <w:rPr>
          <w:color w:val="000000"/>
          <w:u w:color="000000"/>
        </w:rPr>
      </w:pPr>
      <w:r>
        <w:rPr>
          <w:b/>
        </w:rPr>
        <w:t>Cele główne i cele szczegółowe</w:t>
      </w:r>
      <w:r>
        <w:rPr>
          <w:b/>
        </w:rPr>
        <w:t xml:space="preserve"> ,,Programu"</w:t>
      </w:r>
    </w:p>
    <w:p w14:paraId="767F0863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Cele główne ,,Programu":</w:t>
      </w:r>
    </w:p>
    <w:p w14:paraId="0271B34F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zapewnienie efektywnego wykonywania zadań publicznych Powiatu Olkuskiego wynikających z przepisów prawa poprzez włączenie w ich realizację organizacji pozarządowych;</w:t>
      </w:r>
    </w:p>
    <w:p w14:paraId="5EF87C32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sprawny system współpracy pomiędzy Powiatem</w:t>
      </w:r>
      <w:r>
        <w:rPr>
          <w:color w:val="000000"/>
          <w:u w:color="000000"/>
        </w:rPr>
        <w:t xml:space="preserve"> Olkuskim a organizacjami pozarządowymi oraz budowanie świadomego, wielosektorowego partnerstwa służącego rozpoznawaniu i zaspokajaniu potrzeb mieszkańców oraz wzmacnianiu roli aktywności obywatelskiej w rozwiązywaniu lokalnych problemów;</w:t>
      </w:r>
    </w:p>
    <w:p w14:paraId="7DC1613B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kształtowanie lokalnego społeczeństwa obywatelskiego i wspomaganie rozwoju społeczności lokalnych.</w:t>
      </w:r>
    </w:p>
    <w:p w14:paraId="7EBC07D2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Cele szczegółowe:</w:t>
      </w:r>
    </w:p>
    <w:p w14:paraId="0E84F901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umacnianie partnerstwa pomiędzy samorządem a organizacjami pozarządowymi;</w:t>
      </w:r>
    </w:p>
    <w:p w14:paraId="1E515CA1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wzajemne informowanie się samorządu terytorialnego i org</w:t>
      </w:r>
      <w:r>
        <w:rPr>
          <w:color w:val="000000"/>
          <w:u w:color="000000"/>
        </w:rPr>
        <w:t>anizacji pozarządowych o planach, zamierzeniach i kierunkach działań;</w:t>
      </w:r>
    </w:p>
    <w:p w14:paraId="325B47FC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promocja organizacji pozarządowych, poprzez włączenie ich w organizowane przez Powiat Olkuski  imprezy i uroczystości o charakterze stałym lub periodycznym;</w:t>
      </w:r>
    </w:p>
    <w:p w14:paraId="72E54A90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zwiększenie udziału org</w:t>
      </w:r>
      <w:r>
        <w:rPr>
          <w:color w:val="000000"/>
          <w:u w:color="000000"/>
        </w:rPr>
        <w:t>anizacji pozarządowych w realizacji zadań własnych Powiatu Olkuskiego;</w:t>
      </w:r>
    </w:p>
    <w:p w14:paraId="616A631B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podnoszenie skuteczności i efektywności realizacji zadań publicznych.</w:t>
      </w:r>
    </w:p>
    <w:p w14:paraId="4968F91F" w14:textId="77777777" w:rsidR="00150AC2" w:rsidRDefault="0015251C">
      <w:pPr>
        <w:keepNext/>
        <w:spacing w:before="280" w:line="276" w:lineRule="auto"/>
        <w:jc w:val="center"/>
      </w:pPr>
      <w:r>
        <w:rPr>
          <w:b/>
        </w:rPr>
        <w:t>§ 2. </w:t>
      </w:r>
    </w:p>
    <w:p w14:paraId="5B29ECD5" w14:textId="77777777" w:rsidR="00A77B3E" w:rsidRDefault="0015251C">
      <w:pPr>
        <w:keepLines/>
        <w:spacing w:before="120" w:after="120" w:line="276" w:lineRule="auto"/>
        <w:rPr>
          <w:color w:val="000000"/>
          <w:u w:color="000000"/>
        </w:rPr>
      </w:pPr>
      <w:r>
        <w:rPr>
          <w:b/>
          <w:color w:val="000000"/>
          <w:u w:color="000000"/>
        </w:rPr>
        <w:t>Zasady i zakres przedmiotowy współpracy Powiatu Olkuskiego z organizacjami pozarządowymi</w:t>
      </w:r>
    </w:p>
    <w:p w14:paraId="726F87A9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Powiat </w:t>
      </w:r>
      <w:r>
        <w:rPr>
          <w:color w:val="000000"/>
          <w:u w:color="000000"/>
        </w:rPr>
        <w:t>Olkuski nawiązuje współpracę z organizacjami pozarządowymi, jeśli prowadzą one działalność na terenie powiatu olkuskiego lub na rzecz jego mieszkańców;</w:t>
      </w:r>
    </w:p>
    <w:p w14:paraId="3BB447E5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Powiat Olkuski współpracuje z organizacjami pozarządowymi w sferze zadań publicznych wymienionych w a</w:t>
      </w:r>
      <w:r>
        <w:rPr>
          <w:color w:val="000000"/>
          <w:u w:color="000000"/>
        </w:rPr>
        <w:t>rt. 4 ust. 1 ustawy o działalności pożytku publicznego i o wolontariacie, o ile są one zadaniami Powiatu;</w:t>
      </w:r>
    </w:p>
    <w:p w14:paraId="0E36EC71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Współpraca Powiatu Olkuskiego z organizacjami, mająca charakter finansowy lub pozafinansowy, odbywa się na zasadach pomocniczości, suwerenności str</w:t>
      </w:r>
      <w:r>
        <w:rPr>
          <w:color w:val="000000"/>
          <w:u w:color="000000"/>
        </w:rPr>
        <w:t>on, partnerstwa, efektywności, uczciwej konkurencji i jawności.</w:t>
      </w:r>
    </w:p>
    <w:p w14:paraId="6C197321" w14:textId="77777777" w:rsidR="00A77B3E" w:rsidRDefault="0015251C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Zasada pomocniczości: </w:t>
      </w:r>
    </w:p>
    <w:p w14:paraId="2762AF27" w14:textId="77777777" w:rsidR="00A77B3E" w:rsidRDefault="0015251C">
      <w:pPr>
        <w:keepLines/>
        <w:spacing w:before="120" w:after="120" w:line="276" w:lineRule="auto"/>
        <w:ind w:left="227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rodzaj względnego pierwszeństwa organizacji pozarządowych w realizacji zadań sfery pożytku publicznego o charakterze zadań publicznych;</w:t>
      </w:r>
    </w:p>
    <w:p w14:paraId="0FE62FE1" w14:textId="77777777" w:rsidR="00A77B3E" w:rsidRDefault="0015251C">
      <w:pPr>
        <w:keepLines/>
        <w:spacing w:before="120" w:after="120" w:line="276" w:lineRule="auto"/>
        <w:ind w:left="227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zlecanie realizacji zadań pub</w:t>
      </w:r>
      <w:r>
        <w:rPr>
          <w:color w:val="000000"/>
          <w:u w:color="000000"/>
        </w:rPr>
        <w:t>licznych organizacjom pozarządowym za każdym razem, kiedy organizacje są zdolne do zrealizowania zadania publicznego, a przekazanie zadania nie stoi w sprzeczności szczególnie z zasadą efektywności.</w:t>
      </w:r>
    </w:p>
    <w:p w14:paraId="0CC793DF" w14:textId="77777777" w:rsidR="00A77B3E" w:rsidRDefault="0015251C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Zasada suwerenności stron:</w:t>
      </w:r>
    </w:p>
    <w:p w14:paraId="5F809047" w14:textId="77777777" w:rsidR="00A77B3E" w:rsidRDefault="0015251C">
      <w:pPr>
        <w:keepLines/>
        <w:spacing w:before="120" w:after="120" w:line="276" w:lineRule="auto"/>
        <w:ind w:left="227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oznacza, że partnerzy współp</w:t>
      </w:r>
      <w:r>
        <w:rPr>
          <w:color w:val="000000"/>
          <w:u w:color="000000"/>
        </w:rPr>
        <w:t>racy mają zdolność do bycia podmiotem praw i obowiązków poprzez niezależne wykonywanie swoich zadań.</w:t>
      </w:r>
    </w:p>
    <w:p w14:paraId="622BCB75" w14:textId="77777777" w:rsidR="00A77B3E" w:rsidRDefault="0015251C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Zasada partnerstwa:</w:t>
      </w:r>
    </w:p>
    <w:p w14:paraId="45293546" w14:textId="77777777" w:rsidR="00A77B3E" w:rsidRDefault="0015251C">
      <w:pPr>
        <w:keepLines/>
        <w:spacing w:before="120" w:after="120" w:line="276" w:lineRule="auto"/>
        <w:ind w:left="227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realizowana jest poprzez uczestnictwo organizacji pozarządowych w rozeznawaniu i definiowaniu problemów mieszkańców oraz ich rozwiązy</w:t>
      </w:r>
      <w:r>
        <w:rPr>
          <w:color w:val="000000"/>
          <w:u w:color="000000"/>
        </w:rPr>
        <w:t>waniu.</w:t>
      </w:r>
    </w:p>
    <w:p w14:paraId="58ED9C3D" w14:textId="77777777" w:rsidR="00A77B3E" w:rsidRDefault="0015251C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Zasada efektywności:</w:t>
      </w:r>
    </w:p>
    <w:p w14:paraId="2E8FB9E3" w14:textId="77777777" w:rsidR="00A77B3E" w:rsidRDefault="0015251C">
      <w:pPr>
        <w:keepLines/>
        <w:spacing w:before="120" w:after="120" w:line="276" w:lineRule="auto"/>
        <w:ind w:left="227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polega na dokonywaniu wyboru sposobu wykorzystania środków publicznych, który zapewni celowość i oszczędność realizacji zadania przy uzyskaniu najlepszych efektów z poniesionych nakładów.</w:t>
      </w:r>
    </w:p>
    <w:p w14:paraId="5ADAF841" w14:textId="77777777" w:rsidR="00A77B3E" w:rsidRDefault="0015251C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Zasada uczciwej konkurencji:</w:t>
      </w:r>
    </w:p>
    <w:p w14:paraId="1D72B7B2" w14:textId="77777777" w:rsidR="00A77B3E" w:rsidRDefault="0015251C">
      <w:pPr>
        <w:keepLines/>
        <w:spacing w:before="120" w:after="120" w:line="276" w:lineRule="auto"/>
        <w:ind w:left="227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wymóg udzielenia tych samych informacji zarówno przez podmioty publiczne, jak i niepubliczne, a także obowiązek stosowania tych samych kryteriów przy dokonywaniu oceny tych działań i podejmowaniu decyzji odnośnie ich finansowania.</w:t>
      </w:r>
    </w:p>
    <w:p w14:paraId="54FDF896" w14:textId="77777777" w:rsidR="00A77B3E" w:rsidRDefault="0015251C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Zasada jawności:</w:t>
      </w:r>
    </w:p>
    <w:p w14:paraId="2E3672ED" w14:textId="77777777" w:rsidR="00A77B3E" w:rsidRDefault="0015251C">
      <w:pPr>
        <w:keepLines/>
        <w:spacing w:before="120" w:after="120" w:line="276" w:lineRule="auto"/>
        <w:ind w:left="227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oznacz</w:t>
      </w:r>
      <w:r>
        <w:rPr>
          <w:color w:val="000000"/>
          <w:u w:color="000000"/>
        </w:rPr>
        <w:t>a, że wszelkie możliwości współpracy władz publicznych z organizacjami pozarządowymi są powszechnie wiadome i dostępne oraz jasne i zrozumiałe w zakresie stosowanych procedur i kryteriów podejmowania decyzji.</w:t>
      </w:r>
    </w:p>
    <w:p w14:paraId="79E3BF2B" w14:textId="77777777" w:rsidR="00150AC2" w:rsidRDefault="0015251C" w:rsidP="00F65191">
      <w:pPr>
        <w:pStyle w:val="Nagwek2"/>
      </w:pPr>
      <w:r>
        <w:rPr>
          <w:rFonts w:eastAsia="Tahoma"/>
        </w:rPr>
        <w:t>§ 3. </w:t>
      </w:r>
    </w:p>
    <w:p w14:paraId="3129C2FE" w14:textId="77777777" w:rsidR="00A77B3E" w:rsidRDefault="0015251C">
      <w:pPr>
        <w:keepLines/>
        <w:spacing w:before="120" w:after="120" w:line="276" w:lineRule="auto"/>
        <w:rPr>
          <w:color w:val="000000"/>
          <w:u w:color="000000"/>
        </w:rPr>
      </w:pPr>
      <w:r>
        <w:rPr>
          <w:b/>
          <w:color w:val="000000"/>
          <w:u w:color="000000"/>
        </w:rPr>
        <w:t>Formy współpracy Powiatu Olkuskiego z org</w:t>
      </w:r>
      <w:r>
        <w:rPr>
          <w:b/>
          <w:color w:val="000000"/>
          <w:u w:color="000000"/>
        </w:rPr>
        <w:t>anizacjami pozarządowymi</w:t>
      </w:r>
    </w:p>
    <w:p w14:paraId="2A2A532E" w14:textId="77777777" w:rsidR="00A77B3E" w:rsidRDefault="0015251C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Współpraca Powiatu Olkuskiego z organizacjami pozarządowymi przybiera formy pozafinansowe oraz finansowe, a odbywa się w szczególności poprzez:</w:t>
      </w:r>
    </w:p>
    <w:p w14:paraId="34C5DB70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zlecanie organizacjom pozarządowym oraz podmiotom wymienionym w art. 3 ust. 3 realiz</w:t>
      </w:r>
      <w:r>
        <w:rPr>
          <w:color w:val="000000"/>
          <w:u w:color="000000"/>
        </w:rPr>
        <w:t>acji zadań publicznych na zasadach określonych w ustawie;</w:t>
      </w:r>
    </w:p>
    <w:p w14:paraId="2580155B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wzajemne informowania się o planowanych kierunkach działalności;</w:t>
      </w:r>
    </w:p>
    <w:p w14:paraId="3DC00A57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konsultowanie z organizacjami pozarządowymi oraz podmiotami wymienionymi w art. 3 ust. 3 projektów aktów normatywnych w dziedzi</w:t>
      </w:r>
      <w:r>
        <w:rPr>
          <w:color w:val="000000"/>
          <w:u w:color="000000"/>
        </w:rPr>
        <w:t>nach dotyczących działalności statutowej tych organizacji;</w:t>
      </w:r>
    </w:p>
    <w:p w14:paraId="0B5993FC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konsultowanie projektów aktów normatywnych dotyczących sfery zadań publicznych, o której mowa w art. 4, z radami działalności pożytku publicznego, w przypadku ich utworzenia przez właściwe jedno</w:t>
      </w:r>
      <w:r>
        <w:rPr>
          <w:color w:val="000000"/>
          <w:u w:color="000000"/>
        </w:rPr>
        <w:t>stki samorządu terytorialnego;</w:t>
      </w:r>
    </w:p>
    <w:p w14:paraId="068EDF00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prowadzenie zakładki internetowej </w:t>
      </w:r>
      <w:r>
        <w:rPr>
          <w:i/>
          <w:color w:val="000000"/>
          <w:u w:color="000000"/>
        </w:rPr>
        <w:t>Organizacje Pozarządowe</w:t>
      </w:r>
      <w:r>
        <w:rPr>
          <w:color w:val="000000"/>
          <w:u w:color="000000"/>
        </w:rPr>
        <w:t xml:space="preserve"> na stronie Starostwa Powiatowego w Olkuszu </w:t>
      </w:r>
      <w:hyperlink r:id="rId4" w:history="1">
        <w:r>
          <w:rPr>
            <w:rStyle w:val="Hipercze"/>
            <w:color w:val="000000"/>
            <w:u w:val="none" w:color="000000"/>
          </w:rPr>
          <w:t>www.sp.olkusz.pl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  oraz tablicy ogłoszeniowej z ważnymi </w:t>
      </w:r>
      <w:r>
        <w:rPr>
          <w:color w:val="000000"/>
          <w:u w:color="000000"/>
        </w:rPr>
        <w:t>informacjami, dokumentami dla organizacji;</w:t>
      </w:r>
    </w:p>
    <w:p w14:paraId="320DBC2C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promowanie osiągnięć i działalności organizacji pozarządowych, poprzez zamieszczanie dostarczonych przez organizacje informacji lub artykułów na stronie internetowej Starostwa, udostępnienie tablicy na ekspozyc</w:t>
      </w:r>
      <w:r>
        <w:rPr>
          <w:color w:val="000000"/>
          <w:u w:color="000000"/>
        </w:rPr>
        <w:t xml:space="preserve">je czasowe w ramach prezentacji dorobku </w:t>
      </w:r>
      <w:proofErr w:type="spellStart"/>
      <w:r>
        <w:rPr>
          <w:color w:val="000000"/>
          <w:u w:color="000000"/>
        </w:rPr>
        <w:t>NGO`s</w:t>
      </w:r>
      <w:proofErr w:type="spellEnd"/>
      <w:r>
        <w:rPr>
          <w:color w:val="000000"/>
          <w:u w:color="000000"/>
        </w:rPr>
        <w:t xml:space="preserve"> w budynku siedziby Powiatu Olkuskiego, włączenie organizacji pozarządowych w organizowane przez Powiat Olkuski wydarzenia (kulturalne, rocznicowe, patriotyczne);</w:t>
      </w:r>
    </w:p>
    <w:p w14:paraId="53F8AE2A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udostępnianie organizacjom pozarządowym w dro</w:t>
      </w:r>
      <w:r>
        <w:rPr>
          <w:color w:val="000000"/>
          <w:u w:color="000000"/>
        </w:rPr>
        <w:t>dze bezprzetargowej pomieszczeń Starostwa Powiatowego w Olkuszu w celu odbywania spotkań i realizacji projektów służących mieszkańcom, zgodnie z obowiązującymi przepisami;</w:t>
      </w:r>
    </w:p>
    <w:p w14:paraId="063E545B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obejmowanie patronatem Starosty Olkuskiego przedsięwzięć realizowanych przez orga</w:t>
      </w:r>
      <w:r>
        <w:rPr>
          <w:color w:val="000000"/>
          <w:u w:color="000000"/>
        </w:rPr>
        <w:t>nizacje pozarządowe;</w:t>
      </w:r>
    </w:p>
    <w:p w14:paraId="2036EB65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udzielanie rekomendacji organizacjom współpracującym z Powiatem Olkuskim;</w:t>
      </w:r>
    </w:p>
    <w:p w14:paraId="75F14E57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organizowanie plenarnych spotkań z organizacjami pozarządowymi wg potrzeb;</w:t>
      </w:r>
    </w:p>
    <w:p w14:paraId="455758D7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tworzenie wspólnych zespołów o charakterze doradczym i inicjatywnym, złożon</w:t>
      </w:r>
      <w:r>
        <w:rPr>
          <w:color w:val="000000"/>
          <w:u w:color="000000"/>
        </w:rPr>
        <w:t>ych z przedstawicieli organizacji pozarządowych, podmiotów wymienionych w art. 3 ust. 3 oraz przedstawicieli właściwych organów administracji publicznej;</w:t>
      </w:r>
    </w:p>
    <w:p w14:paraId="42F8060C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współpracę z Powiatową Radą Działalności Pożytku Publicznego (w momencie jej utworzenia), w tym w </w:t>
      </w:r>
      <w:r>
        <w:rPr>
          <w:color w:val="000000"/>
          <w:u w:color="000000"/>
        </w:rPr>
        <w:t>zakresie konsultowania projektów aktów normatywnych dotyczących sfery zadań publicznych;</w:t>
      </w:r>
    </w:p>
    <w:p w14:paraId="400CE150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umowę o wykonanie inicjatywy lokalnej na zasadach określonych w ustawie;</w:t>
      </w:r>
    </w:p>
    <w:p w14:paraId="492C8391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umowę partnerską określonej w art. 28a ust. 1 ustawy z dnia 6 grudnia 2006 r. o zasada</w:t>
      </w:r>
      <w:r>
        <w:rPr>
          <w:color w:val="000000"/>
          <w:u w:color="000000"/>
        </w:rPr>
        <w:t xml:space="preserve">ch prowadzenia polityki rozwoju oraz porozumienia albo umowę o partnerstwie określoną </w:t>
      </w:r>
      <w:r>
        <w:rPr>
          <w:color w:val="000000"/>
          <w:u w:color="000000"/>
        </w:rPr>
        <w:lastRenderedPageBreak/>
        <w:t>w art. 33 ust. 1 ustawy z dnia 11 lipca 2014 r. o zasadach realizacji programów w zakresie polityki spójności finansowanych w perspektywie finansowej 2014–2020;</w:t>
      </w:r>
    </w:p>
    <w:p w14:paraId="4BC032C8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umowę</w:t>
      </w:r>
      <w:r>
        <w:rPr>
          <w:color w:val="000000"/>
          <w:u w:color="000000"/>
        </w:rPr>
        <w:t xml:space="preserve"> na udzielenie pożyczki dla organizacji działających w sferze pożytku publicznego na wkład własny lub realizację projektów refundowanych, finansowanych ze środków pochodzących z funduszy europejskich i innych źródeł zewnętrznych;</w:t>
      </w:r>
    </w:p>
    <w:p w14:paraId="27690C15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wzmocnienie współpracy</w:t>
      </w:r>
      <w:r>
        <w:rPr>
          <w:color w:val="000000"/>
          <w:u w:color="000000"/>
        </w:rPr>
        <w:t xml:space="preserve"> branżowej organizacji pozarządowych z Powiatem i jego Jednostkami;</w:t>
      </w:r>
    </w:p>
    <w:p w14:paraId="04014AEA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prowadzenie działań edukacyjnych adresowanych do organizacji pozarządowych z terenu powiatu;</w:t>
      </w:r>
    </w:p>
    <w:p w14:paraId="40A398D9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włączanie zainteresowanych organizacji pozarządowych w planowanie i </w:t>
      </w:r>
      <w:r>
        <w:rPr>
          <w:color w:val="000000"/>
          <w:u w:color="000000"/>
        </w:rPr>
        <w:t>realizację imprez i uroczystości o charakterze stałym lub periodycznym Powiatu;</w:t>
      </w:r>
    </w:p>
    <w:p w14:paraId="5F2B8C41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wskazanie koordynatora ds. współpracy z organizacjami pozarządowymi.</w:t>
      </w:r>
    </w:p>
    <w:p w14:paraId="24B08822" w14:textId="77777777" w:rsidR="00150AC2" w:rsidRDefault="0015251C" w:rsidP="00F65191">
      <w:pPr>
        <w:pStyle w:val="Nagwek2"/>
      </w:pPr>
      <w:r>
        <w:rPr>
          <w:rFonts w:eastAsia="Tahoma"/>
        </w:rPr>
        <w:t>§ 4. </w:t>
      </w:r>
    </w:p>
    <w:p w14:paraId="2363571F" w14:textId="77777777" w:rsidR="00A77B3E" w:rsidRDefault="0015251C">
      <w:pPr>
        <w:keepLines/>
        <w:spacing w:before="120" w:after="120" w:line="276" w:lineRule="auto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Priorytetowe zadanie publiczne Powiatu Olkuskiego oraz wysokość środków </w:t>
      </w:r>
      <w:r>
        <w:rPr>
          <w:b/>
          <w:color w:val="000000"/>
          <w:u w:color="000000"/>
        </w:rPr>
        <w:t>przeznaczonych na ich realizację w 2022 roku</w:t>
      </w:r>
    </w:p>
    <w:p w14:paraId="351200C7" w14:textId="77777777" w:rsidR="00A77B3E" w:rsidRDefault="0015251C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2022 roku, w ramach współpracy z organizacjami pozarządowymi, Powiat Olkuski będzie realizował:</w:t>
      </w:r>
    </w:p>
    <w:p w14:paraId="0EB494D5" w14:textId="77777777" w:rsidR="00A77B3E" w:rsidRDefault="0015251C">
      <w:pPr>
        <w:keepLines/>
        <w:spacing w:before="120" w:after="120" w:line="276" w:lineRule="auto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zadanie z zakresu rehabilitacji zawodowej i społecznej osób niepełnosprawnych</w:t>
      </w:r>
      <w:r>
        <w:rPr>
          <w:color w:val="000000"/>
          <w:u w:color="000000"/>
        </w:rPr>
        <w:t xml:space="preserve"> na podstawie ustawy z dnia 27 si</w:t>
      </w:r>
      <w:r>
        <w:rPr>
          <w:color w:val="000000"/>
          <w:u w:color="000000"/>
        </w:rPr>
        <w:t>erpnia 1997 r. o rehabilitacji zawodowej i społecznej oraz zatrudnianiu osób niepełnosprawnych oraz Rozporządzenia Ministra Gospodarki, Pracy i Polityki Społecznej z dnia 25 marca 2004 r. w sprawie warsztatów terapii zajęciowej. Zakres zadania obejmował bę</w:t>
      </w:r>
      <w:r>
        <w:rPr>
          <w:color w:val="000000"/>
          <w:u w:color="000000"/>
        </w:rPr>
        <w:t>dzie 10% dofinansowania kosztów tworzenia i działania warsztatów terapii zajęciowej. W 2022 roku na terenie Powiatu Olkuskiego funkcjonować będą trzy warsztaty terapii zajęciowej: na terenie Gminy Olkusz, Gminy Klucze, Gminy Wolbrom, a łączna kwota dofinan</w:t>
      </w:r>
      <w:r>
        <w:rPr>
          <w:color w:val="000000"/>
          <w:u w:color="000000"/>
        </w:rPr>
        <w:t>sowania wynosić będzie 244.230 PLN. Warsztaty terapii zajęciowej będą prowadzone przez dotychczasowe podmioty w oparciu o obowiązujące przepisy prawa, po zawarciu przez Powiat stosownych umów określających warunki i wysokość dofinansowania kosztów utworzen</w:t>
      </w:r>
      <w:r>
        <w:rPr>
          <w:color w:val="000000"/>
          <w:u w:color="000000"/>
        </w:rPr>
        <w:t>ia i działalności warsztatu; ponadto Powiat Olkuski będzie realizował to zadanie dofinansowując rehabilitację mieszkańców powiatu olkuskiego będących uczestnikami WTZ w Skale, tj. Powiat Krakowski, na łączna kwotę 7.633 PLN;</w:t>
      </w:r>
    </w:p>
    <w:p w14:paraId="40BE6E3E" w14:textId="77777777" w:rsidR="00A77B3E" w:rsidRDefault="0015251C">
      <w:pPr>
        <w:keepLines/>
        <w:spacing w:before="120" w:after="120" w:line="276" w:lineRule="auto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zadanie z zakresu administra</w:t>
      </w:r>
      <w:r>
        <w:rPr>
          <w:b/>
          <w:color w:val="000000"/>
          <w:u w:color="000000"/>
        </w:rPr>
        <w:t>cji rządowej pn. „Prowadzenie Środowiskowego Domu Samopomocy w Olkuszu” (ŚDS)</w:t>
      </w:r>
      <w:r>
        <w:rPr>
          <w:color w:val="000000"/>
          <w:u w:color="000000"/>
        </w:rPr>
        <w:t>, które polegać będzie na prowadzeniu ośrodka wsparcia dziennego pobytu typu A, B i C przeznaczonego dla osób przewlekle chorych psychicznie, upośledzonych umysłowo i wykazujących</w:t>
      </w:r>
      <w:r>
        <w:rPr>
          <w:color w:val="000000"/>
          <w:u w:color="000000"/>
        </w:rPr>
        <w:t xml:space="preserve"> inne przewlekłe zaburzenia czynności psychicznych; ŚDS będzie funkcjonować i realizować zadania zgodnie z Rozporządzaniem Ministra Pracy i Polityki Społecznej z dnia 9 grudnia 2010 r. w sprawie środowiskowych domów samopomocy oraz ustawą z dnia 12 marca 2</w:t>
      </w:r>
      <w:r>
        <w:rPr>
          <w:color w:val="000000"/>
          <w:u w:color="000000"/>
        </w:rPr>
        <w:t>004 r. o pomocy społecznej; wysokość dotacji na realizację tego zadania ustalana jest przez Wojewodę Małopolskiego na każdy rok kalendarzowy, zgodnie z zasadami określonymi w ustawie o finansach publicznych. Według informacji Wojewody Małopolskiego o plano</w:t>
      </w:r>
      <w:r>
        <w:rPr>
          <w:color w:val="000000"/>
          <w:u w:color="000000"/>
        </w:rPr>
        <w:t xml:space="preserve">wanych w projekcie ustawy budżetowej na rok 2022 kwotach dotacji na zadania z zakresu administracji rządowej dotacja na „Prowadzenie Środowiskowego Domu Samopomocy w Olkuszu” w 2022 roku będzie wynosiła 1.108.128 PLN; </w:t>
      </w:r>
    </w:p>
    <w:p w14:paraId="64982992" w14:textId="77777777" w:rsidR="00A77B3E" w:rsidRDefault="0015251C">
      <w:pPr>
        <w:keepLines/>
        <w:spacing w:before="120" w:after="120" w:line="276" w:lineRule="auto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zadanie z zakresu pomocy społeczne</w:t>
      </w:r>
      <w:r>
        <w:rPr>
          <w:b/>
          <w:color w:val="000000"/>
          <w:u w:color="000000"/>
        </w:rPr>
        <w:t>j, w tym pomocy rodzinom i osobom w trudnej sytuacji życiowej oraz wyrównywania szans tych rodzin i osób:</w:t>
      </w:r>
    </w:p>
    <w:p w14:paraId="3C7FB934" w14:textId="77777777" w:rsidR="00A77B3E" w:rsidRDefault="0015251C">
      <w:pPr>
        <w:keepLines/>
        <w:spacing w:before="120" w:after="120" w:line="276" w:lineRule="auto"/>
        <w:ind w:left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zadanie, które zostanie zlecone w trybie otwartego konkursu ofert dla organizacji pozarządowych na podstawie ustawy o działalności pożytku publiczne</w:t>
      </w:r>
      <w:r>
        <w:rPr>
          <w:color w:val="000000"/>
          <w:u w:color="000000"/>
        </w:rPr>
        <w:t>go i o wolontariacie; na ten cel zostaną przeznaczone środki europejskie w kwocie 22.253,27 PLN;</w:t>
      </w:r>
    </w:p>
    <w:p w14:paraId="0AF0E0B4" w14:textId="77777777" w:rsidR="00A77B3E" w:rsidRDefault="0015251C">
      <w:pPr>
        <w:keepLines/>
        <w:spacing w:before="120" w:after="120" w:line="276" w:lineRule="auto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zadanie o charakterze lokalnym lub regionalnym, które zostanie zlecone w trybie otwartego konkursu ofert dla organizacji pozarządowych lub w trybie tzw. mały</w:t>
      </w:r>
      <w:r>
        <w:rPr>
          <w:color w:val="000000"/>
          <w:u w:color="000000"/>
        </w:rPr>
        <w:t>ch grantów, poza konkursem dotacyjnym, tj. na postawie art. 19 a ustawy o działalności pożytku publicznego i o wolontariacie; na ten cel przeznaczone zostaną środki finansowe z budżetu powiatu olkuskiego w kwocie 15.000 PLN;</w:t>
      </w:r>
    </w:p>
    <w:p w14:paraId="55E90094" w14:textId="77777777" w:rsidR="00A77B3E" w:rsidRDefault="0015251C">
      <w:pPr>
        <w:keepLines/>
        <w:spacing w:before="120" w:after="120" w:line="276" w:lineRule="auto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zadanie z zakresu kultury, s</w:t>
      </w:r>
      <w:r>
        <w:rPr>
          <w:b/>
          <w:color w:val="000000"/>
          <w:u w:color="000000"/>
        </w:rPr>
        <w:t>ztuki, ochrony dóbr kultury i dziedzictwa narodowego,</w:t>
      </w:r>
      <w:r>
        <w:rPr>
          <w:color w:val="000000"/>
          <w:u w:color="000000"/>
        </w:rPr>
        <w:t xml:space="preserve"> które zostanie zlecone w trybie otwartego konkursu ofert dla organizacji pozarządowych lub w trybie tzw. małych grantów, poza konkursem dotacyjnym, tj. na postawie art. 19 a ustawy o działalności pożytk</w:t>
      </w:r>
      <w:r>
        <w:rPr>
          <w:color w:val="000000"/>
          <w:u w:color="000000"/>
        </w:rPr>
        <w:t>u publicznego i o wolontariacie; na ten cel przeznaczone zostaną środki finansowe z budżetu powiatu olkuskiego w kwocie 25.000 PLN;</w:t>
      </w:r>
    </w:p>
    <w:p w14:paraId="66C80787" w14:textId="77777777" w:rsidR="00A77B3E" w:rsidRDefault="0015251C">
      <w:pPr>
        <w:keepLines/>
        <w:spacing w:before="120" w:after="120" w:line="276" w:lineRule="auto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zadanie z zakresu poprawy bezpieczeństwa mieszkańców Powiatu Olkuskiego, podnoszenia gotowości bojowej jednostek Ochotnic</w:t>
      </w:r>
      <w:r>
        <w:rPr>
          <w:b/>
          <w:color w:val="000000"/>
          <w:u w:color="000000"/>
        </w:rPr>
        <w:t>zych Straży Pożarnych oraz minimalizacji skutków zdarzeń losowych</w:t>
      </w:r>
      <w:r>
        <w:rPr>
          <w:color w:val="000000"/>
          <w:u w:color="000000"/>
        </w:rPr>
        <w:t>, które realizowane będzie w ramach tzw. Funduszu dla OSP na podstawie Regulaminu udzielania dotacji celowych dla Ochotniczych Straży Pożarnych, stanowiącego załącznik do Uchwały nr 64/8/VI/2</w:t>
      </w:r>
      <w:r>
        <w:rPr>
          <w:color w:val="000000"/>
          <w:u w:color="000000"/>
        </w:rPr>
        <w:t>020 Zarządu Powiatu w Olkuszu z dnia 19.02.2020 r.; na ten cel przeznaczone zostaną środki finansowe z budżetu powiatu olkuskiego w kwocie 25.000 PLN;</w:t>
      </w:r>
    </w:p>
    <w:p w14:paraId="22D5B71D" w14:textId="77777777" w:rsidR="00A77B3E" w:rsidRDefault="0015251C">
      <w:pPr>
        <w:keepLines/>
        <w:spacing w:before="120" w:after="120" w:line="276" w:lineRule="auto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>zadanie z zakresu sportu</w:t>
      </w:r>
      <w:r>
        <w:rPr>
          <w:color w:val="000000"/>
          <w:u w:color="000000"/>
        </w:rPr>
        <w:t xml:space="preserve"> dedykowane klubom sportowym działającym na terenie powiatu olkuskiego, niedzi</w:t>
      </w:r>
      <w:r>
        <w:rPr>
          <w:color w:val="000000"/>
          <w:u w:color="000000"/>
        </w:rPr>
        <w:t>ałającym w celu osiągnięcia zysku i niezaliczanym do sektora finansów publicznych, które realizowane będzie w oparciu o Uchwalę Nr  XII/124/2019 Rady Powiatu w Olkuszu z dnia 30.10.2019 r. w sprawie wspierania i finansowania rozwoju sportu; na ten cel prze</w:t>
      </w:r>
      <w:r>
        <w:rPr>
          <w:color w:val="000000"/>
          <w:u w:color="000000"/>
        </w:rPr>
        <w:t>znaczone zostaną środki finansowe z budżetu powiatu olkuskiego w kwocie 25.000 PLN.</w:t>
      </w:r>
    </w:p>
    <w:p w14:paraId="7BDE8AAE" w14:textId="77777777" w:rsidR="00150AC2" w:rsidRDefault="0015251C" w:rsidP="00F65191">
      <w:pPr>
        <w:pStyle w:val="Nagwek2"/>
      </w:pPr>
      <w:r>
        <w:rPr>
          <w:rFonts w:eastAsia="Tahoma"/>
        </w:rPr>
        <w:t>§ 5. </w:t>
      </w:r>
    </w:p>
    <w:p w14:paraId="237B296D" w14:textId="77777777" w:rsidR="00A77B3E" w:rsidRDefault="0015251C">
      <w:pPr>
        <w:keepLines/>
        <w:spacing w:before="120" w:after="120" w:line="276" w:lineRule="auto"/>
        <w:rPr>
          <w:color w:val="000000"/>
          <w:u w:color="000000"/>
        </w:rPr>
      </w:pPr>
      <w:r>
        <w:rPr>
          <w:b/>
          <w:color w:val="000000"/>
          <w:u w:color="000000"/>
        </w:rPr>
        <w:t>Okres realizacji „Programu”</w:t>
      </w:r>
    </w:p>
    <w:p w14:paraId="46F109F2" w14:textId="77777777" w:rsidR="00A77B3E" w:rsidRDefault="0015251C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„Program” będzie realizowany w okresie od 1 stycznia do 31 grudnia 2022 roku.</w:t>
      </w:r>
    </w:p>
    <w:p w14:paraId="28177077" w14:textId="77777777" w:rsidR="00150AC2" w:rsidRDefault="0015251C" w:rsidP="00F65191">
      <w:pPr>
        <w:pStyle w:val="Nagwek2"/>
      </w:pPr>
      <w:r>
        <w:rPr>
          <w:rFonts w:eastAsia="Tahoma"/>
        </w:rPr>
        <w:t>§ 6. </w:t>
      </w:r>
    </w:p>
    <w:p w14:paraId="2642601F" w14:textId="77777777" w:rsidR="00A77B3E" w:rsidRDefault="0015251C">
      <w:pPr>
        <w:keepLines/>
        <w:spacing w:before="120" w:after="120" w:line="276" w:lineRule="auto"/>
        <w:rPr>
          <w:color w:val="000000"/>
          <w:u w:color="000000"/>
        </w:rPr>
      </w:pPr>
      <w:r>
        <w:rPr>
          <w:b/>
          <w:color w:val="000000"/>
          <w:u w:color="000000"/>
        </w:rPr>
        <w:t>Sposób realizacji „Programu”</w:t>
      </w:r>
    </w:p>
    <w:p w14:paraId="5B6E4566" w14:textId="77777777" w:rsidR="00A77B3E" w:rsidRDefault="0015251C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Zlecanie realizacji zadań</w:t>
      </w:r>
      <w:r>
        <w:rPr>
          <w:color w:val="000000"/>
          <w:u w:color="000000"/>
        </w:rPr>
        <w:t xml:space="preserve"> Powiatu Olkuskiego organizacjom obejmuje w pierwszej kolejności te zadania, które „Program” określa jako priorytetowe.</w:t>
      </w:r>
    </w:p>
    <w:p w14:paraId="3069467A" w14:textId="77777777" w:rsidR="00150AC2" w:rsidRDefault="0015251C" w:rsidP="00F65191">
      <w:pPr>
        <w:pStyle w:val="Nagwek2"/>
      </w:pPr>
      <w:r>
        <w:rPr>
          <w:rFonts w:eastAsia="Tahoma"/>
        </w:rPr>
        <w:t>§ 7. </w:t>
      </w:r>
    </w:p>
    <w:p w14:paraId="51C189CA" w14:textId="77777777" w:rsidR="00A77B3E" w:rsidRDefault="0015251C">
      <w:pPr>
        <w:keepLines/>
        <w:spacing w:before="120" w:after="120" w:line="276" w:lineRule="auto"/>
        <w:rPr>
          <w:color w:val="000000"/>
          <w:u w:color="000000"/>
        </w:rPr>
      </w:pPr>
      <w:r>
        <w:rPr>
          <w:b/>
          <w:color w:val="000000"/>
          <w:u w:color="000000"/>
        </w:rPr>
        <w:t>Ocena realizacji „Programu” i sposób tworzenia kolejnych rocznych programów</w:t>
      </w:r>
    </w:p>
    <w:p w14:paraId="08CFF190" w14:textId="77777777" w:rsidR="00A77B3E" w:rsidRDefault="0015251C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Starosta Olkuski dokonuje oceny realizacji </w:t>
      </w:r>
      <w:r>
        <w:rPr>
          <w:color w:val="000000"/>
          <w:u w:color="000000"/>
        </w:rPr>
        <w:t>programu.</w:t>
      </w:r>
    </w:p>
    <w:p w14:paraId="2C72D95C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Mierniki efektywności „Programu” oparte są na informacjach dotyczących jego realizacji w ciągu ostatniego roku, w szczególności na:</w:t>
      </w:r>
    </w:p>
    <w:p w14:paraId="4D09732A" w14:textId="77777777" w:rsidR="00A77B3E" w:rsidRDefault="0015251C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 liczbie organizacji, które otrzymały dofinansowanie w ramach „Programu”;</w:t>
      </w:r>
    </w:p>
    <w:p w14:paraId="7E93FCCD" w14:textId="77777777" w:rsidR="00A77B3E" w:rsidRDefault="0015251C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·liczbie zadań publicznych, które ot</w:t>
      </w:r>
      <w:r>
        <w:rPr>
          <w:color w:val="000000"/>
          <w:u w:color="000000"/>
        </w:rPr>
        <w:t>rzymały dofinansowanie;</w:t>
      </w:r>
    </w:p>
    <w:p w14:paraId="0E564FEB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wysokości środków własnych Powiatu Olkuskiego zabezpieczonych na realizację „Programu”;</w:t>
      </w:r>
    </w:p>
    <w:p w14:paraId="20449F33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wysokości środków finansowych przekazanych organizacjom na realizację zadań publicznych w danym roku budżetowym;</w:t>
      </w:r>
    </w:p>
    <w:p w14:paraId="039C1D2E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liczbie </w:t>
      </w:r>
      <w:r>
        <w:rPr>
          <w:color w:val="000000"/>
          <w:u w:color="000000"/>
        </w:rPr>
        <w:t>realizowanych umów o wykonanie inicjatywy lokalnej;</w:t>
      </w:r>
    </w:p>
    <w:p w14:paraId="1718234A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liczbie zespołów, w których zasiadali przedstawiciele organizacji pozarządowych;</w:t>
      </w:r>
    </w:p>
    <w:p w14:paraId="140E7C7E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liczbie skonsultowanych z organizacjami projektów uchwał/aktów;</w:t>
      </w:r>
    </w:p>
    <w:p w14:paraId="0ACAA081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liczbie działań promujących organizacje pozarządow</w:t>
      </w:r>
      <w:r>
        <w:rPr>
          <w:color w:val="000000"/>
          <w:u w:color="000000"/>
        </w:rPr>
        <w:t>e.</w:t>
      </w:r>
    </w:p>
    <w:p w14:paraId="1A7C2738" w14:textId="77777777" w:rsidR="00A77B3E" w:rsidRDefault="0015251C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Uzyskiwane w czasie realizacji „Programu” informacje, uwagi, wnioski i propozycje dotyczące realizowanych projektów będą wykorzystane do usprawnienia bieżącej współpracy Powiatu Olkuskiego z organizacjami pozarządowymi.</w:t>
      </w:r>
    </w:p>
    <w:p w14:paraId="27F94538" w14:textId="77777777" w:rsidR="00A77B3E" w:rsidRDefault="0015251C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Starosta Olkuski składa Radzie Po</w:t>
      </w:r>
      <w:r>
        <w:rPr>
          <w:color w:val="000000"/>
          <w:u w:color="000000"/>
        </w:rPr>
        <w:t>wiatu w Olkuszu sprawozdanie z realizacji programu w terminie do dnia 31 maja za rok poprzedni.</w:t>
      </w:r>
    </w:p>
    <w:p w14:paraId="20E13FD3" w14:textId="77777777" w:rsidR="00A77B3E" w:rsidRDefault="0015251C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Sprawozdanie z realizacji programu umieszczone zostaje w Biuletynie Informacji Publicznej, na stronie internetowej Starostwa Powiatowego oraz na tablicy ogłosze</w:t>
      </w:r>
      <w:r>
        <w:rPr>
          <w:color w:val="000000"/>
          <w:u w:color="000000"/>
        </w:rPr>
        <w:t>ń i staje się podstawą do prac nad kolejnym „Programem”.</w:t>
      </w:r>
    </w:p>
    <w:p w14:paraId="7C5A4A41" w14:textId="77777777" w:rsidR="00A77B3E" w:rsidRDefault="0015251C">
      <w:pPr>
        <w:keepLines/>
        <w:spacing w:before="120" w:after="120" w:line="276" w:lineRule="auto"/>
        <w:rPr>
          <w:color w:val="000000"/>
          <w:u w:color="000000"/>
        </w:rPr>
      </w:pPr>
      <w:r>
        <w:rPr>
          <w:color w:val="000000"/>
          <w:u w:color="000000"/>
        </w:rPr>
        <w:t>Na podstawie sprawozdania oraz oceny ewaluacyjnej „Programu” przygotowywany jest kolejny roczny „Program” we współpracy z organizacjami pozarządowymi działającymi na terenie Powiatu Olkuskiego.</w:t>
      </w:r>
    </w:p>
    <w:p w14:paraId="2EDFA031" w14:textId="77777777" w:rsidR="00A77B3E" w:rsidRDefault="0015251C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Roczn</w:t>
      </w:r>
      <w:r>
        <w:rPr>
          <w:color w:val="000000"/>
          <w:u w:color="000000"/>
        </w:rPr>
        <w:t>y „Program” uchwalany jest do dnia 30 listopada roku poprzedzającego okres jego obowiązywania.</w:t>
      </w:r>
    </w:p>
    <w:p w14:paraId="541145F3" w14:textId="77777777" w:rsidR="00A77B3E" w:rsidRDefault="0015251C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Wydział Polityki Społecznej i Promocji Starostwa Powiatowego, który koordynuje przygotowanie projektu „Programu”, przyjmuje wnioski na temat propozycji zapisów d</w:t>
      </w:r>
      <w:r>
        <w:rPr>
          <w:color w:val="000000"/>
          <w:u w:color="000000"/>
        </w:rPr>
        <w:t>o „Programu” na rok następny oraz przeprowadza jego konsultacje.</w:t>
      </w:r>
    </w:p>
    <w:p w14:paraId="35B5666D" w14:textId="77777777" w:rsidR="00150AC2" w:rsidRDefault="0015251C" w:rsidP="00F65191">
      <w:pPr>
        <w:pStyle w:val="Nagwek2"/>
      </w:pPr>
      <w:r>
        <w:rPr>
          <w:rFonts w:eastAsia="Tahoma"/>
        </w:rPr>
        <w:t>§ 8. </w:t>
      </w:r>
    </w:p>
    <w:p w14:paraId="0B2733B3" w14:textId="77777777" w:rsidR="00A77B3E" w:rsidRDefault="0015251C">
      <w:pPr>
        <w:keepLines/>
        <w:spacing w:before="120" w:after="120" w:line="276" w:lineRule="auto"/>
        <w:rPr>
          <w:color w:val="000000"/>
          <w:u w:color="000000"/>
        </w:rPr>
      </w:pPr>
      <w:r>
        <w:rPr>
          <w:b/>
          <w:color w:val="000000"/>
          <w:u w:color="000000"/>
        </w:rPr>
        <w:t>Tryb powoływania i zasady działania komisji konkursowych do opiniowania ofert w otwartych konkursach ofert</w:t>
      </w:r>
    </w:p>
    <w:p w14:paraId="79F7142B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Skład komisji  konkursowej, zwanej dalej Komisją, ustala Starosta Olkuski w</w:t>
      </w:r>
      <w:r>
        <w:rPr>
          <w:color w:val="000000"/>
          <w:u w:color="000000"/>
        </w:rPr>
        <w:t> drodze zarządzenia.</w:t>
      </w:r>
    </w:p>
    <w:p w14:paraId="16CDB407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 zadań Komisji należy:</w:t>
      </w:r>
    </w:p>
    <w:p w14:paraId="6C803480" w14:textId="77777777" w:rsidR="00A77B3E" w:rsidRDefault="0015251C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 ocena formalna i merytoryczna ofert z uwzględnieniem kryteriów określonych w treści ogłoszonego konkursu;</w:t>
      </w:r>
    </w:p>
    <w:p w14:paraId="0D6B090A" w14:textId="77777777" w:rsidR="00A77B3E" w:rsidRDefault="0015251C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·przygotowanie dla Zarządu Powiatu w Olkuszu rekomendacji.</w:t>
      </w:r>
    </w:p>
    <w:p w14:paraId="5E4685E5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Pracami Komisji kieruje Przewodnicząc</w:t>
      </w:r>
      <w:r>
        <w:rPr>
          <w:color w:val="000000"/>
          <w:u w:color="000000"/>
        </w:rPr>
        <w:t>y.</w:t>
      </w:r>
    </w:p>
    <w:p w14:paraId="528B840C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Komisja podejmuje decyzje w głosowaniu jawnym zwykłą większością głosów. W przypadku równej ilości głosów decyduje głos Przewodniczącego.</w:t>
      </w:r>
    </w:p>
    <w:p w14:paraId="4D55A2BD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Komisja rozpatruje oferty bez zbędnej zwłoki, od ostatniego dnia składania ofert.</w:t>
      </w:r>
    </w:p>
    <w:p w14:paraId="69511974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Członek Komisji </w:t>
      </w:r>
      <w:r>
        <w:rPr>
          <w:color w:val="000000"/>
          <w:u w:color="000000"/>
        </w:rPr>
        <w:t>związany z podmiotem wnioskującym o dotację (członek stowarzyszenia, wolontariusz, członek władz czy też członek władz związków stowarzyszeń) zostaje wyłączony z prac Komisji w zakresie, w którym rozpatrywana jest oferta.</w:t>
      </w:r>
    </w:p>
    <w:p w14:paraId="674A6D73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Każdy członek Komisji przed roz</w:t>
      </w:r>
      <w:r>
        <w:rPr>
          <w:color w:val="000000"/>
          <w:u w:color="000000"/>
        </w:rPr>
        <w:t>poczęciem działalności Komisji, jest zobowiązany do złożenia pisemnego oświadczenia w sprawie, o której mowa w pkt. 6.</w:t>
      </w:r>
    </w:p>
    <w:p w14:paraId="2D55CDB7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Komisja rozpatruje oferty z zachowaniem warunków określonych w art. 15 Ustawy z dnia 24 kwietnia 2003 r. o działalności pożytku public</w:t>
      </w:r>
      <w:r>
        <w:rPr>
          <w:color w:val="000000"/>
          <w:u w:color="000000"/>
        </w:rPr>
        <w:t>znego i o wolontariacie.</w:t>
      </w:r>
    </w:p>
    <w:p w14:paraId="4FC19F66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Postępowanie konkursowe Komisja przeprowadza w następujących etapach:</w:t>
      </w:r>
    </w:p>
    <w:p w14:paraId="520CF58E" w14:textId="77777777" w:rsidR="00A77B3E" w:rsidRDefault="0015251C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·sprawdzenie czy oferty spełniają wymagania formalne przewidziane w Regulaminie konkursu;</w:t>
      </w:r>
    </w:p>
    <w:p w14:paraId="563518D5" w14:textId="77777777" w:rsidR="00A77B3E" w:rsidRDefault="0015251C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·podjęcie decyzji o dopuszczeniu do rozpatrzenia ofert </w:t>
      </w:r>
      <w:r>
        <w:rPr>
          <w:color w:val="000000"/>
          <w:u w:color="000000"/>
        </w:rPr>
        <w:t>spełniających wymagania formalne lub o odrzuceniu ofert nie spełniających tych wymagań;</w:t>
      </w:r>
    </w:p>
    <w:p w14:paraId="4E0691D3" w14:textId="77777777" w:rsidR="00A77B3E" w:rsidRDefault="0015251C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·merytoryczna ocena ofert dopuszczonych do rozpatrzenia;</w:t>
      </w:r>
    </w:p>
    <w:p w14:paraId="6D151B73" w14:textId="77777777" w:rsidR="00A77B3E" w:rsidRDefault="0015251C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·wyłonienie przez Komisję konkursową oferty/ofert;</w:t>
      </w:r>
    </w:p>
    <w:p w14:paraId="5DCAF5C6" w14:textId="77777777" w:rsidR="00A77B3E" w:rsidRDefault="0015251C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·rekomendacja Zarządowi Powiatu w Olkuszu pozytywnie zaopini</w:t>
      </w:r>
      <w:r>
        <w:rPr>
          <w:color w:val="000000"/>
          <w:u w:color="000000"/>
        </w:rPr>
        <w:t>owanych ofert.</w:t>
      </w:r>
    </w:p>
    <w:p w14:paraId="4E439574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Kryteria oceny formalnej, w szczególności kryteria określone w art. 15 ust 1 ustawy o działalności pożytku publicznego i o wolontariacie, wraz ze skalą punktową zawarte są w ogłoszeniu konkursowym.</w:t>
      </w:r>
    </w:p>
    <w:p w14:paraId="11C96BE5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Na podstawie przyznanej punktacji s</w:t>
      </w:r>
      <w:r>
        <w:rPr>
          <w:color w:val="000000"/>
          <w:u w:color="000000"/>
        </w:rPr>
        <w:t>porządza się listę ofert z wyszczególnieniem ilości uzyskanych punktów.</w:t>
      </w:r>
    </w:p>
    <w:p w14:paraId="773CE11E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Komisja rekomenduje Zarządowi Powiatu w Olkuszu oferty, które uzyskały największą ilość punktów.</w:t>
      </w:r>
    </w:p>
    <w:p w14:paraId="75952D30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Z czynności Komisji sporządza się protokół przekazywany Zarządowi Powiatu w Olk</w:t>
      </w:r>
      <w:r>
        <w:rPr>
          <w:color w:val="000000"/>
          <w:u w:color="000000"/>
        </w:rPr>
        <w:t>uszu wraz z listą zaopiniowanych ofert; protokół podpisują członkowie Komisji.</w:t>
      </w:r>
    </w:p>
    <w:p w14:paraId="76F37CDA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Komisja ulega rozwiązaniu po podjęciu przez Zarząd Powiatu w Olkuszu decyzji o dofinansowaniu zadania.</w:t>
      </w:r>
    </w:p>
    <w:p w14:paraId="76099F1E" w14:textId="77777777" w:rsidR="00150AC2" w:rsidRDefault="0015251C" w:rsidP="00F65191">
      <w:pPr>
        <w:pStyle w:val="Nagwek2"/>
      </w:pPr>
      <w:r>
        <w:rPr>
          <w:rFonts w:eastAsia="Tahoma"/>
        </w:rPr>
        <w:t>§ 9. </w:t>
      </w:r>
    </w:p>
    <w:p w14:paraId="6A2A3FB3" w14:textId="77777777" w:rsidR="00A77B3E" w:rsidRDefault="0015251C">
      <w:pPr>
        <w:keepLines/>
        <w:spacing w:before="120" w:after="120" w:line="276" w:lineRule="auto"/>
        <w:rPr>
          <w:color w:val="000000"/>
          <w:u w:color="000000"/>
        </w:rPr>
      </w:pPr>
      <w:r>
        <w:rPr>
          <w:b/>
          <w:color w:val="000000"/>
          <w:u w:color="000000"/>
        </w:rPr>
        <w:t>Informacja o sposobie tworzenia „Programu” oraz o przebiegu kons</w:t>
      </w:r>
      <w:r>
        <w:rPr>
          <w:b/>
          <w:color w:val="000000"/>
          <w:u w:color="000000"/>
        </w:rPr>
        <w:t>ultacji</w:t>
      </w:r>
    </w:p>
    <w:p w14:paraId="71DAB554" w14:textId="77777777" w:rsidR="00A77B3E" w:rsidRDefault="0015251C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Program utworzony został na podstawie oceny potrzeb społecznych, możliwości finansowych samorządu powiatowego oraz potencjału organizacyjnego i finansowego organizacji pozarządowych. Przy tworzeniu programu zostały wykorzystane wnioski ze współprac</w:t>
      </w:r>
      <w:r>
        <w:rPr>
          <w:color w:val="000000"/>
          <w:u w:color="000000"/>
        </w:rPr>
        <w:t>y prowadzonej w latach poprzednich. Program był konsultowany z organizacjami pozarządowymi oraz innymi podmiotami prowadzącymi działalność pożytku publicznego - Ogłoszenie Starosty Olkuskiego - w terminie od 22.09.2021 r. do 20.10.2021 r. Projekt ,,Program</w:t>
      </w:r>
      <w:r>
        <w:rPr>
          <w:color w:val="000000"/>
          <w:u w:color="000000"/>
        </w:rPr>
        <w:t xml:space="preserve">u” wraz z formularzem konsultacyjnym do zgłaszania uwag, opinii lub propozycji zapisów został umieszczony na stronie internetowej Starostwa, w Biuletynie Informacji Publicznej oraz udostępniony do wglądu w Wydziale Polityki Społecznej i Promocji. W ramach </w:t>
      </w:r>
      <w:r>
        <w:rPr>
          <w:color w:val="000000"/>
          <w:u w:color="000000"/>
        </w:rPr>
        <w:t xml:space="preserve">konsultacji wpłynęła 1 opinia dot. zmian zapisów ,,Programu” ze Stowarzyszenia </w:t>
      </w:r>
      <w:proofErr w:type="spellStart"/>
      <w:r>
        <w:rPr>
          <w:color w:val="000000"/>
          <w:u w:color="000000"/>
        </w:rPr>
        <w:t>WioskoSfera</w:t>
      </w:r>
      <w:proofErr w:type="spellEnd"/>
      <w:r>
        <w:rPr>
          <w:color w:val="000000"/>
          <w:u w:color="000000"/>
        </w:rPr>
        <w:t>. W dniu 24 września 2021 r. w Starostwie Powiatowym w Olkuszu odbyło się spotkanie konsultacyjne dotyczące założeń do Programu Współpracy Powiatu Olkuskiego z Organi</w:t>
      </w:r>
      <w:r>
        <w:rPr>
          <w:color w:val="000000"/>
          <w:u w:color="000000"/>
        </w:rPr>
        <w:t xml:space="preserve">zacjami Pozarządowymi na 2022 rok, zorganizowane w ramach Projektu ,,MOWES2 - Małopolski Ośrodek Wsparcia Ekonomii Społecznej - Małopolska Zachodnia”. W wyniku przeprowadzonego spotkania, którego moderatorem była Pani Ewa </w:t>
      </w:r>
      <w:proofErr w:type="spellStart"/>
      <w:r>
        <w:rPr>
          <w:color w:val="000000"/>
          <w:u w:color="000000"/>
        </w:rPr>
        <w:t>Chromniak</w:t>
      </w:r>
      <w:proofErr w:type="spellEnd"/>
      <w:r>
        <w:rPr>
          <w:color w:val="000000"/>
          <w:u w:color="000000"/>
        </w:rPr>
        <w:t xml:space="preserve"> z Fundacji Biuro Inicjat</w:t>
      </w:r>
      <w:r>
        <w:rPr>
          <w:color w:val="000000"/>
          <w:u w:color="000000"/>
        </w:rPr>
        <w:t>yw Społecznych w Krakowie, wyłoniono dodatkowe priorytety w zakresie współpracy pozafinansowej w 2022 r., które zostały wpisane do dokumentu, tj.:</w:t>
      </w:r>
    </w:p>
    <w:p w14:paraId="6E6B48A8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wzmocnienie współpracy branżowej organizacji pozarządowych z Powiatem i jego Jednostkami;</w:t>
      </w:r>
    </w:p>
    <w:p w14:paraId="24CF39A9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prowadzenie d</w:t>
      </w:r>
      <w:r>
        <w:rPr>
          <w:color w:val="000000"/>
          <w:u w:color="000000"/>
        </w:rPr>
        <w:t>ziałań edukacyjnych adresowanych do organizacji pozarządowych z terenu powiatu;</w:t>
      </w:r>
    </w:p>
    <w:p w14:paraId="3CE3E023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włączanie zainteresowanych organizacji pozarządowych w planowanie i realizację imprez i uroczystości o charakterze stałym lub periodycznym;</w:t>
      </w:r>
    </w:p>
    <w:p w14:paraId="0D1A6D18" w14:textId="77777777" w:rsidR="00A77B3E" w:rsidRDefault="0015251C">
      <w:pPr>
        <w:spacing w:before="120" w:after="120" w:line="276" w:lineRule="auto"/>
        <w:ind w:left="113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wskazanie koordynatora ds. wsp</w:t>
      </w:r>
      <w:r>
        <w:rPr>
          <w:color w:val="000000"/>
          <w:u w:color="000000"/>
        </w:rPr>
        <w:t>ółpracy z organizacjami pozarządowymi.</w:t>
      </w:r>
    </w:p>
    <w:p w14:paraId="49D7E50B" w14:textId="77777777" w:rsidR="00150AC2" w:rsidRDefault="0015251C" w:rsidP="00F65191">
      <w:pPr>
        <w:pStyle w:val="Nagwek2"/>
      </w:pPr>
      <w:r>
        <w:rPr>
          <w:rFonts w:eastAsia="Tahoma"/>
        </w:rPr>
        <w:t>§ 10. </w:t>
      </w:r>
    </w:p>
    <w:p w14:paraId="7A7AC117" w14:textId="77777777" w:rsidR="00A77B3E" w:rsidRDefault="0015251C">
      <w:pPr>
        <w:keepLines/>
        <w:spacing w:before="120" w:after="120" w:line="276" w:lineRule="auto"/>
        <w:rPr>
          <w:color w:val="000000"/>
          <w:u w:color="000000"/>
        </w:rPr>
      </w:pPr>
      <w:r>
        <w:rPr>
          <w:color w:val="000000"/>
          <w:u w:color="000000"/>
        </w:rPr>
        <w:t>Organizacje realizujące zadania publiczne z udziałem środków z budżetu powiatu są zobowiązane do zapewnienia dostępności architektonicznej, cyfrowej oraz informacyjno-komunikacyjnej osobom ze szczególnymi potrz</w:t>
      </w:r>
      <w:r>
        <w:rPr>
          <w:color w:val="000000"/>
          <w:u w:color="000000"/>
        </w:rPr>
        <w:t>ebami w zakresie tych zadań publicznych, z uwzględnieniem minimalnych wymagań, o których mowa w art. 6 ustawy z dnia 19 lipca 2019 r. o zapewnieniu dostępności osobom ze szczególnymi potrzebami (Dz. U. z 2020 r., poz. 1062).</w:t>
      </w:r>
    </w:p>
    <w:p w14:paraId="5C42902E" w14:textId="77CB1463" w:rsidR="00A77B3E" w:rsidRDefault="0015251C" w:rsidP="00F65191">
      <w:pPr>
        <w:keepNext/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przypadkach braku </w:t>
      </w:r>
      <w:r>
        <w:rPr>
          <w:color w:val="000000"/>
          <w:u w:color="000000"/>
        </w:rPr>
        <w:t>możliwości zapewnienia dostępności osobie ze szczególnymi potrzebami, organizacja realizująca zadania publiczne z udziałem środków z budżetu powiatu ma obowiązek zapewnienia dostępu alternatywnego, zgodnie z art. 7 ustawy z dnia 19 lipca 2019 r. o zapewnie</w:t>
      </w:r>
      <w:r>
        <w:rPr>
          <w:color w:val="000000"/>
          <w:u w:color="000000"/>
        </w:rPr>
        <w:t>niu dostępności osobom ze szczególnymi potrzebami (Dz. U. z 2020 r., poz. 1062).</w:t>
      </w:r>
    </w:p>
    <w:sectPr w:rsidR="00A77B3E"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50AC2"/>
    <w:rsid w:val="0015251C"/>
    <w:rsid w:val="007A0EBF"/>
    <w:rsid w:val="00A77B3E"/>
    <w:rsid w:val="00CA2A55"/>
    <w:rsid w:val="00F6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7BD41"/>
  <w15:docId w15:val="{A077BE86-7DFB-48E3-A89F-C31F598F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ahoma" w:eastAsia="Tahoma" w:hAnsi="Tahoma" w:cs="Tahoma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F65191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F65191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F65191"/>
    <w:rPr>
      <w:rFonts w:ascii="Tahoma" w:eastAsiaTheme="majorEastAsia" w:hAnsi="Tahom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65191"/>
    <w:rPr>
      <w:rFonts w:ascii="Tahoma" w:eastAsiaTheme="majorEastAsia" w:hAnsi="Tahoma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.olkus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2608</Words>
  <Characters>17979</Characters>
  <Application>Microsoft Office Word</Application>
  <DocSecurity>0</DocSecurity>
  <Lines>149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XXXIII/273/2021 z dnia 24 listopada 2021 r.</vt:lpstr>
      <vt:lpstr/>
    </vt:vector>
  </TitlesOfParts>
  <Company>Rada Powiatu w Olkuszu</Company>
  <LinksUpToDate>false</LinksUpToDate>
  <CharactersWithSpaces>20546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XXXIII/273/2021 z dnia 24 listopada 2021 r.</dc:title>
  <dc:subject>w sprawie przyjęcia ,,Programu współpracy Powiatu Olkuskiego z^organizacjami pozarządowymi oraz podmiotami prowadzącymi działalność pożytku publicznego na 2022^rok"</dc:subject>
  <dc:creator>Ewa Barczyk</dc:creator>
  <cp:lastModifiedBy>Ewa Barczyk</cp:lastModifiedBy>
  <cp:revision>3</cp:revision>
  <cp:lastPrinted>2021-12-10T08:57:00Z</cp:lastPrinted>
  <dcterms:created xsi:type="dcterms:W3CDTF">2021-12-10T09:53:00Z</dcterms:created>
  <dcterms:modified xsi:type="dcterms:W3CDTF">2021-12-10T09:13:00Z</dcterms:modified>
  <cp:category>Akt prawny</cp:category>
</cp:coreProperties>
</file>